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440001-2023-32974</w:t>
      </w:r>
    </w:p>
    <w:p>
      <w:pPr>
        <w:jc w:val="center"/>
      </w:pPr>
      <w:r>
        <w:rPr>
          <w:b/>
          <w:sz w:val="24"/>
        </w:rPr>
        <w:t>采购项目编号：</w:t>
      </w:r>
      <w:r>
        <w:rPr>
          <w:b/>
          <w:sz w:val="24"/>
        </w:rPr>
        <w:t>ZDZC2023080403</w:t>
      </w:r>
    </w:p>
    <w:p>
      <w:pPr>
        <w:jc w:val="center"/>
      </w:pPr>
      <w:r>
        <w:rPr>
          <w:b/>
          <w:sz w:val="24"/>
        </w:rPr>
        <w:t>项目名称：</w:t>
      </w:r>
      <w:r>
        <w:rPr>
          <w:b/>
          <w:sz w:val="24"/>
        </w:rPr>
        <w:t>惠州学院人工智能实验平台设备和软件及其系统集成服务采购项目</w:t>
      </w:r>
    </w:p>
    <w:p>
      <w:pPr>
        <w:jc w:val="center"/>
      </w:pPr>
      <w:r>
        <w:rPr>
          <w:b/>
          <w:sz w:val="24"/>
        </w:rPr>
        <w:t>采购人：</w:t>
      </w:r>
      <w:r>
        <w:rPr>
          <w:b/>
          <w:sz w:val="24"/>
        </w:rPr>
        <w:t>惠州学院</w:t>
      </w:r>
    </w:p>
    <w:p>
      <w:pPr>
        <w:jc w:val="center"/>
      </w:pPr>
      <w:r>
        <w:rPr>
          <w:b/>
          <w:sz w:val="24"/>
        </w:rPr>
        <w:t>采购代理机构：</w:t>
      </w:r>
      <w:r>
        <w:rPr>
          <w:b/>
          <w:sz w:val="24"/>
        </w:rPr>
        <w:t>正大鹏安建设项目管理有限公司</w:t>
      </w:r>
    </w:p>
    <w:p>
      <w:pPr>
        <w:ind w:firstLine="480"/>
      </w:pPr>
    </w:p>
    <w:p>
      <w:r>
        <w:rPr/>
        <w:t xml:space="preserve"> </w:t>
      </w:r>
    </w:p>
    <w:p/>
    <w:p>
      <w:pPr>
        <w:jc w:val="center"/>
      </w:pPr>
      <w:r>
        <w:rPr>
          <w:b/>
          <w:sz w:val="36"/>
        </w:rPr>
        <w:t>第一章投标邀请</w:t>
      </w:r>
    </w:p>
    <w:p>
      <w:pPr>
        <w:ind w:firstLine="480"/>
      </w:pPr>
      <w:r>
        <w:rPr/>
        <w:t>正大鹏安建设项目管理有限公司</w:t>
      </w:r>
      <w:r>
        <w:rPr/>
        <w:t>受</w:t>
      </w:r>
      <w:r>
        <w:rPr/>
        <w:t>惠州学院</w:t>
      </w:r>
      <w:r>
        <w:rPr/>
        <w:t>的委托，采用</w:t>
      </w:r>
      <w:r>
        <w:rPr/>
        <w:t>公开招标</w:t>
      </w:r>
      <w:r>
        <w:rPr/>
        <w:t>方式组织采购</w:t>
      </w:r>
      <w:r>
        <w:rPr/>
        <w:t>惠州学院人工智能实验平台设备和软件及其系统集成服务采购项目</w:t>
      </w:r>
      <w:r>
        <w:rPr/>
        <w:t>。欢迎符合资格条件的国内供应商参加投标。</w:t>
      </w:r>
    </w:p>
    <w:p>
      <w:r>
        <w:rPr>
          <w:b/>
          <w:sz w:val="28"/>
        </w:rPr>
        <w:t>一.项目概述</w:t>
      </w:r>
    </w:p>
    <w:p>
      <w:r>
        <w:rPr>
          <w:b/>
          <w:sz w:val="24"/>
        </w:rPr>
        <w:t>1.名称与编号</w:t>
      </w:r>
    </w:p>
    <w:p>
      <w:pPr>
        <w:ind w:firstLine="480"/>
      </w:pPr>
      <w:r>
        <w:rPr/>
        <w:t>项目名称：</w:t>
      </w:r>
      <w:r>
        <w:rPr/>
        <w:t>惠州学院人工智能实验平台设备和软件及其系统集成服务采购项目</w:t>
      </w:r>
    </w:p>
    <w:p>
      <w:pPr>
        <w:ind w:firstLine="480"/>
      </w:pPr>
      <w:r>
        <w:rPr/>
        <w:t>采购计划编号：</w:t>
      </w:r>
      <w:r>
        <w:rPr/>
        <w:t>440001-2023-32974</w:t>
      </w:r>
    </w:p>
    <w:p>
      <w:pPr>
        <w:ind w:firstLine="480"/>
      </w:pPr>
      <w:r>
        <w:rPr/>
        <w:t>采购项目编号：</w:t>
      </w:r>
      <w:r>
        <w:rPr/>
        <w:t>ZDZC2023080403</w:t>
      </w:r>
    </w:p>
    <w:p>
      <w:pPr>
        <w:ind w:firstLine="480"/>
      </w:pPr>
      <w:r>
        <w:rPr/>
        <w:t>采购方式：</w:t>
      </w:r>
      <w:r>
        <w:rPr/>
        <w:t>公开招标</w:t>
      </w:r>
    </w:p>
    <w:p>
      <w:pPr>
        <w:ind w:firstLine="480"/>
      </w:pPr>
      <w:r>
        <w:rPr/>
        <w:t>预算金额：</w:t>
      </w:r>
      <w:r>
        <w:rPr/>
        <w:t>2,960,000.00</w:t>
      </w:r>
      <w:r>
        <w:rPr/>
        <w:t>元</w:t>
      </w:r>
    </w:p>
    <w:p>
      <w:r>
        <w:rPr>
          <w:b/>
          <w:sz w:val="24"/>
        </w:rPr>
        <w:t>2.项目内容及需求情况（采购项目技术规格、参数及要求）</w:t>
      </w:r>
    </w:p>
    <w:p>
      <w:pPr>
        <w:ind w:firstLine="480"/>
      </w:pPr>
    </w:p>
    <w:p/>
    <w:p>
      <w:r>
        <w:rPr/>
        <w:t>采购包1(惠州学院人工智能实验平台设备和软件及其系统集成服务采购项目):</w:t>
      </w:r>
    </w:p>
    <w:p>
      <w:r>
        <w:rPr/>
        <w:t>采购包预算金额：2,960,000.00元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软件集成实施服务</w:t>
            </w:r>
          </w:p>
        </w:tc>
        <w:tc>
          <w:tcPr>
            <w:tcW w:type="dxa" w:w="2136"/>
          </w:tcPr>
          <w:p>
            <w:r>
              <w:rPr/>
              <w:t>惠州学院人工智能实验平台设备和软件及其系统集成服务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合同履行期限：合同签订之日起至质量保证（修）期满止。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3）具有良好的商业信誉和健全的财务会计制度：供应商必须具有良好的商业信誉和健全的财务会计制度（提供2022年度财务状况报告或基本开户行出具的资信证明） 。</w:t>
      </w:r>
    </w:p>
    <w:p/>
    <w:p>
      <w:r>
        <w:rPr/>
        <w:t>4）履行合同所必需的设备和专业技术能力：按投标（响应）文件格式填报设备及专业技术能力情况（格式自拟）。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采购包1（惠州学院人工智能实验平台设备和软件及其系统集成服务采购项目）：</w:t>
      </w:r>
      <w:r>
        <w:rPr/>
        <w:t>本项目不属于专门面向中小企业采购的项目。</w:t>
      </w:r>
    </w:p>
    <w:p/>
    <w:p>
      <w:r>
        <w:rPr>
          <w:b/>
          <w:sz w:val="24"/>
        </w:rPr>
        <w:t>3.本项目特定的资格要求：</w:t>
      </w:r>
    </w:p>
    <w:p>
      <w:pPr>
        <w:ind w:firstLine="480"/>
      </w:pPr>
    </w:p>
    <w:p/>
    <w:p>
      <w:r>
        <w:rPr/>
        <w:t>采购包1（惠州学院人工智能实验平台设备和软件及其系统集成服务采购项目）：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3)本项目不接受联合体投标，不允许投标人对本招标项目进行分包和转包。</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惠州学院</w:t>
      </w:r>
    </w:p>
    <w:p>
      <w:pPr>
        <w:ind w:firstLine="480"/>
      </w:pPr>
      <w:r>
        <w:rPr/>
        <w:t>地址：</w:t>
      </w:r>
      <w:r>
        <w:rPr/>
        <w:t>广东惠州市演达大道46号</w:t>
      </w:r>
    </w:p>
    <w:p>
      <w:pPr>
        <w:ind w:firstLine="480"/>
      </w:pPr>
      <w:r>
        <w:rPr/>
        <w:t>联系方式：</w:t>
      </w:r>
      <w:r>
        <w:rPr/>
        <w:t>周老师</w:t>
      </w:r>
    </w:p>
    <w:p>
      <w:r>
        <w:rPr>
          <w:b/>
          <w:sz w:val="24"/>
        </w:rPr>
        <w:t>2.采购代理机构信息</w:t>
      </w:r>
    </w:p>
    <w:p>
      <w:pPr>
        <w:ind w:firstLine="480"/>
      </w:pPr>
      <w:r>
        <w:rPr/>
        <w:t>名称：</w:t>
      </w:r>
      <w:r>
        <w:rPr/>
        <w:t>正大鹏安建设项目管理有限公司</w:t>
      </w:r>
    </w:p>
    <w:p>
      <w:pPr>
        <w:ind w:firstLine="480"/>
      </w:pPr>
      <w:r>
        <w:rPr/>
        <w:t>地址：</w:t>
      </w:r>
      <w:r>
        <w:rPr/>
        <w:t>惠州市江北菊花1路3号金宝兴业家园2期（和园）12号商铺</w:t>
      </w:r>
    </w:p>
    <w:p>
      <w:pPr>
        <w:ind w:firstLine="480"/>
      </w:pPr>
      <w:r>
        <w:rPr/>
        <w:t>联系方式：</w:t>
      </w:r>
      <w:r>
        <w:rPr/>
        <w:t>0752-8484850</w:t>
      </w:r>
    </w:p>
    <w:p>
      <w:r>
        <w:rPr>
          <w:b/>
          <w:sz w:val="24"/>
        </w:rPr>
        <w:t>3.项目联系方式</w:t>
      </w:r>
    </w:p>
    <w:p>
      <w:pPr>
        <w:ind w:firstLine="480"/>
      </w:pPr>
      <w:r>
        <w:rPr/>
        <w:t>项目联系人：</w:t>
      </w:r>
      <w:r>
        <w:rPr/>
        <w:t>刘达成</w:t>
      </w:r>
    </w:p>
    <w:p>
      <w:pPr>
        <w:ind w:firstLine="480"/>
      </w:pPr>
      <w:r>
        <w:rPr/>
        <w:t>电话：</w:t>
      </w:r>
      <w:r>
        <w:rPr/>
        <w:t>0752-8484850</w:t>
      </w:r>
    </w:p>
    <w:p>
      <w:r>
        <w:rPr>
          <w:b/>
          <w:sz w:val="24"/>
        </w:rPr>
        <w:t>4.技术支持联系方式</w:t>
      </w:r>
    </w:p>
    <w:p>
      <w:pPr>
        <w:ind w:firstLine="480"/>
      </w:pPr>
      <w:r>
        <w:rPr/>
        <w:t>云平台联系方式：020-88696588</w:t>
      </w:r>
    </w:p>
    <w:p>
      <w:r>
        <w:rPr/>
        <w:t>采购代理机构：</w:t>
      </w:r>
      <w:r>
        <w:rPr/>
        <w:t>正大鹏安建设项目管理有限公司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left"/>
      </w:pPr>
      <w:r>
        <w:rPr>
          <w:sz w:val="21"/>
        </w:rPr>
        <w:t>（</w:t>
      </w:r>
      <w:r>
        <w:rPr>
          <w:sz w:val="21"/>
        </w:rPr>
        <w:t>1）</w:t>
      </w:r>
      <w:r>
        <w:rPr>
          <w:sz w:val="21"/>
        </w:rPr>
        <w:t>采购项目内容及最高限价：</w:t>
      </w:r>
      <w:r>
        <w:rPr>
          <w:sz w:val="21"/>
        </w:rPr>
        <w:t>惠州学院人工智能实验平台设备和软件及其系统集成服务采购项目</w:t>
      </w:r>
      <w:r>
        <w:rPr>
          <w:sz w:val="21"/>
        </w:rPr>
        <w:t>；本项目建设费用预算</w:t>
      </w:r>
      <w:r>
        <w:rPr>
          <w:sz w:val="21"/>
        </w:rPr>
        <w:t>2960000.00元（最高限价）。</w:t>
      </w:r>
    </w:p>
    <w:p>
      <w:pPr>
        <w:ind w:firstLine="420"/>
        <w:jc w:val="left"/>
      </w:pPr>
      <w:r>
        <w:rPr>
          <w:sz w:val="21"/>
        </w:rPr>
        <w:t>（</w:t>
      </w:r>
      <w:r>
        <w:rPr>
          <w:sz w:val="21"/>
        </w:rPr>
        <w:t>2）</w:t>
      </w:r>
      <w:r>
        <w:rPr>
          <w:sz w:val="21"/>
        </w:rPr>
        <w:t>产品清单情况：</w:t>
      </w:r>
    </w:p>
    <w:p>
      <w:r>
        <w:rPr/>
        <w:t xml:space="preserve"> </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807"/>
        <w:gridCol w:w="3318"/>
        <w:gridCol w:w="1414"/>
        <w:gridCol w:w="1767"/>
      </w:tblGrid>
      <w:tr>
        <w:tc>
          <w:tcPr>
            <w:tcW w:type="dxa" w:w="1807"/>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3318"/>
            <w:tcBorders>
              <w:top w:val="single" w:color="000000" w:sz="4"/>
              <w:left w:val="none" w:color="000000" w:sz="4"/>
              <w:bottom w:val="single" w:color="000000" w:sz="4"/>
              <w:right w:val="single" w:color="000000" w:sz="4"/>
            </w:tcBorders>
            <w:vAlign w:val="top"/>
          </w:tcPr>
          <w:p>
            <w:pPr>
              <w:jc w:val="center"/>
            </w:pPr>
            <w:r>
              <w:rPr>
                <w:b/>
                <w:color w:val="000000"/>
                <w:sz w:val="21"/>
              </w:rPr>
              <w:t>标的名称</w:t>
            </w:r>
          </w:p>
        </w:tc>
        <w:tc>
          <w:tcPr>
            <w:tcW w:type="dxa" w:w="1414"/>
            <w:tcBorders>
              <w:top w:val="single" w:color="000000" w:sz="4"/>
              <w:left w:val="none" w:color="000000" w:sz="4"/>
              <w:bottom w:val="single" w:color="000000" w:sz="4"/>
              <w:right w:val="single" w:color="000000" w:sz="4"/>
            </w:tcBorders>
            <w:vAlign w:val="top"/>
          </w:tcPr>
          <w:p>
            <w:pPr>
              <w:jc w:val="center"/>
            </w:pPr>
            <w:r>
              <w:rPr>
                <w:b/>
                <w:color w:val="000000"/>
                <w:sz w:val="21"/>
              </w:rPr>
              <w:t>单位</w:t>
            </w:r>
          </w:p>
        </w:tc>
        <w:tc>
          <w:tcPr>
            <w:tcW w:type="dxa" w:w="1767"/>
            <w:tcBorders>
              <w:top w:val="single" w:color="000000" w:sz="4"/>
              <w:left w:val="none" w:color="000000" w:sz="4"/>
              <w:bottom w:val="single" w:color="000000" w:sz="4"/>
              <w:right w:val="single" w:color="000000" w:sz="4"/>
            </w:tcBorders>
            <w:vAlign w:val="top"/>
          </w:tcPr>
          <w:p>
            <w:pPr>
              <w:jc w:val="center"/>
            </w:pPr>
            <w:r>
              <w:rPr>
                <w:b/>
                <w:color w:val="000000"/>
                <w:sz w:val="21"/>
              </w:rPr>
              <w:t>数量</w:t>
            </w:r>
          </w:p>
        </w:tc>
      </w:tr>
      <w:tr>
        <w:tc>
          <w:tcPr>
            <w:tcW w:type="dxa" w:w="1807"/>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3318"/>
            <w:tcBorders>
              <w:top w:val="none" w:color="000000" w:sz="4"/>
              <w:left w:val="none" w:color="000000" w:sz="4"/>
              <w:bottom w:val="single" w:color="000000" w:sz="4"/>
              <w:right w:val="single" w:color="000000" w:sz="4"/>
            </w:tcBorders>
            <w:vAlign w:val="top"/>
          </w:tcPr>
          <w:p>
            <w:pPr>
              <w:jc w:val="center"/>
            </w:pPr>
            <w:r>
              <w:rPr>
                <w:color w:val="000000"/>
                <w:sz w:val="21"/>
              </w:rPr>
              <w:t>开源鸿蒙智能机器人</w:t>
            </w:r>
          </w:p>
        </w:tc>
        <w:tc>
          <w:tcPr>
            <w:tcW w:type="dxa" w:w="1414"/>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1767"/>
            <w:tcBorders>
              <w:top w:val="none" w:color="000000" w:sz="4"/>
              <w:left w:val="none" w:color="000000" w:sz="4"/>
              <w:bottom w:val="single" w:color="000000" w:sz="4"/>
              <w:right w:val="single" w:color="000000" w:sz="4"/>
            </w:tcBorders>
            <w:vAlign w:val="top"/>
          </w:tcPr>
          <w:p>
            <w:pPr>
              <w:jc w:val="center"/>
            </w:pPr>
            <w:r>
              <w:rPr>
                <w:color w:val="000000"/>
                <w:sz w:val="21"/>
              </w:rPr>
              <w:t>6</w:t>
            </w:r>
          </w:p>
        </w:tc>
      </w:tr>
      <w:tr>
        <w:tc>
          <w:tcPr>
            <w:tcW w:type="dxa" w:w="1807"/>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3318"/>
            <w:tcBorders>
              <w:top w:val="none" w:color="000000" w:sz="4"/>
              <w:left w:val="none" w:color="000000" w:sz="4"/>
              <w:bottom w:val="single" w:color="000000" w:sz="4"/>
              <w:right w:val="single" w:color="000000" w:sz="4"/>
            </w:tcBorders>
            <w:vAlign w:val="top"/>
          </w:tcPr>
          <w:p>
            <w:pPr>
              <w:jc w:val="center"/>
            </w:pPr>
            <w:r>
              <w:rPr>
                <w:color w:val="000000"/>
                <w:sz w:val="21"/>
              </w:rPr>
              <w:t>人工智能小车</w:t>
            </w:r>
          </w:p>
        </w:tc>
        <w:tc>
          <w:tcPr>
            <w:tcW w:type="dxa" w:w="1414"/>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1767"/>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1807"/>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3318"/>
            <w:tcBorders>
              <w:top w:val="none" w:color="000000" w:sz="4"/>
              <w:left w:val="none" w:color="000000" w:sz="4"/>
              <w:bottom w:val="single" w:color="000000" w:sz="4"/>
              <w:right w:val="single" w:color="000000" w:sz="4"/>
            </w:tcBorders>
            <w:vAlign w:val="top"/>
          </w:tcPr>
          <w:p>
            <w:pPr>
              <w:jc w:val="center"/>
            </w:pPr>
            <w:r>
              <w:rPr>
                <w:color w:val="000000"/>
                <w:sz w:val="21"/>
              </w:rPr>
              <w:t>智能机器人</w:t>
            </w:r>
          </w:p>
        </w:tc>
        <w:tc>
          <w:tcPr>
            <w:tcW w:type="dxa" w:w="1414"/>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1767"/>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1807"/>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3318"/>
            <w:tcBorders>
              <w:top w:val="none" w:color="000000" w:sz="4"/>
              <w:left w:val="none" w:color="000000" w:sz="4"/>
              <w:bottom w:val="single" w:color="000000" w:sz="4"/>
              <w:right w:val="single" w:color="000000" w:sz="4"/>
            </w:tcBorders>
            <w:vAlign w:val="top"/>
          </w:tcPr>
          <w:p>
            <w:pPr>
              <w:jc w:val="center"/>
            </w:pPr>
            <w:r>
              <w:rPr>
                <w:sz w:val="21"/>
              </w:rPr>
              <w:t>ICT实验云平台</w:t>
            </w:r>
          </w:p>
        </w:tc>
        <w:tc>
          <w:tcPr>
            <w:tcW w:type="dxa" w:w="141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767"/>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1807"/>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3318"/>
            <w:tcBorders>
              <w:top w:val="none" w:color="000000" w:sz="4"/>
              <w:left w:val="none" w:color="000000" w:sz="4"/>
              <w:bottom w:val="single" w:color="000000" w:sz="4"/>
              <w:right w:val="single" w:color="000000" w:sz="4"/>
            </w:tcBorders>
            <w:vAlign w:val="top"/>
          </w:tcPr>
          <w:p>
            <w:pPr>
              <w:jc w:val="center"/>
            </w:pPr>
            <w:r>
              <w:rPr>
                <w:sz w:val="21"/>
              </w:rPr>
              <w:t>AI课程资源包</w:t>
            </w:r>
          </w:p>
        </w:tc>
        <w:tc>
          <w:tcPr>
            <w:tcW w:type="dxa" w:w="141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767"/>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1807"/>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3318"/>
            <w:tcBorders>
              <w:top w:val="none" w:color="000000" w:sz="4"/>
              <w:left w:val="none" w:color="000000" w:sz="4"/>
              <w:bottom w:val="single" w:color="000000" w:sz="4"/>
              <w:right w:val="single" w:color="000000" w:sz="4"/>
            </w:tcBorders>
            <w:vAlign w:val="top"/>
          </w:tcPr>
          <w:p>
            <w:pPr>
              <w:jc w:val="center"/>
            </w:pPr>
            <w:r>
              <w:rPr>
                <w:sz w:val="21"/>
              </w:rPr>
              <w:t>人工智能应用计算节点</w:t>
            </w:r>
          </w:p>
        </w:tc>
        <w:tc>
          <w:tcPr>
            <w:tcW w:type="dxa" w:w="1414"/>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1767"/>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807"/>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3318"/>
            <w:tcBorders>
              <w:top w:val="none" w:color="000000" w:sz="4"/>
              <w:left w:val="none" w:color="000000" w:sz="4"/>
              <w:bottom w:val="single" w:color="000000" w:sz="4"/>
              <w:right w:val="single" w:color="000000" w:sz="4"/>
            </w:tcBorders>
            <w:vAlign w:val="top"/>
          </w:tcPr>
          <w:p>
            <w:pPr>
              <w:jc w:val="center"/>
            </w:pPr>
            <w:r>
              <w:rPr>
                <w:sz w:val="21"/>
              </w:rPr>
              <w:t>人工智能训练卡</w:t>
            </w:r>
          </w:p>
        </w:tc>
        <w:tc>
          <w:tcPr>
            <w:tcW w:type="dxa" w:w="1414"/>
            <w:tcBorders>
              <w:top w:val="none" w:color="000000" w:sz="4"/>
              <w:left w:val="none" w:color="000000" w:sz="4"/>
              <w:bottom w:val="single" w:color="000000" w:sz="4"/>
              <w:right w:val="single" w:color="000000" w:sz="4"/>
            </w:tcBorders>
            <w:vAlign w:val="top"/>
          </w:tcPr>
          <w:p>
            <w:pPr>
              <w:jc w:val="center"/>
            </w:pPr>
            <w:r>
              <w:rPr>
                <w:color w:val="000000"/>
                <w:sz w:val="21"/>
              </w:rPr>
              <w:t>张</w:t>
            </w:r>
          </w:p>
        </w:tc>
        <w:tc>
          <w:tcPr>
            <w:tcW w:type="dxa" w:w="1767"/>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1807"/>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3318"/>
            <w:tcBorders>
              <w:top w:val="none" w:color="000000" w:sz="4"/>
              <w:left w:val="none" w:color="000000" w:sz="4"/>
              <w:bottom w:val="single" w:color="000000" w:sz="4"/>
              <w:right w:val="single" w:color="000000" w:sz="4"/>
            </w:tcBorders>
            <w:vAlign w:val="top"/>
          </w:tcPr>
          <w:p>
            <w:pPr>
              <w:jc w:val="center"/>
            </w:pPr>
            <w:r>
              <w:rPr>
                <w:sz w:val="21"/>
              </w:rPr>
              <w:t>工作站</w:t>
            </w:r>
          </w:p>
        </w:tc>
        <w:tc>
          <w:tcPr>
            <w:tcW w:type="dxa" w:w="1414"/>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1767"/>
            <w:tcBorders>
              <w:top w:val="none" w:color="000000" w:sz="4"/>
              <w:left w:val="none" w:color="000000" w:sz="4"/>
              <w:bottom w:val="single" w:color="000000" w:sz="4"/>
              <w:right w:val="single" w:color="000000" w:sz="4"/>
            </w:tcBorders>
            <w:vAlign w:val="top"/>
          </w:tcPr>
          <w:p>
            <w:pPr>
              <w:jc w:val="center"/>
            </w:pPr>
            <w:r>
              <w:rPr>
                <w:color w:val="000000"/>
                <w:sz w:val="21"/>
              </w:rPr>
              <w:t>52</w:t>
            </w:r>
          </w:p>
        </w:tc>
      </w:tr>
      <w:tr>
        <w:tc>
          <w:tcPr>
            <w:tcW w:type="dxa" w:w="180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318"/>
            <w:tcBorders>
              <w:top w:val="none" w:color="000000" w:sz="4"/>
              <w:left w:val="none" w:color="000000" w:sz="4"/>
              <w:bottom w:val="single" w:color="000000" w:sz="4"/>
              <w:right w:val="single" w:color="000000" w:sz="4"/>
            </w:tcBorders>
            <w:vAlign w:val="top"/>
          </w:tcPr>
          <w:p>
            <w:pPr>
              <w:jc w:val="center"/>
            </w:pPr>
            <w:r>
              <w:rPr>
                <w:color w:val="000000"/>
                <w:sz w:val="21"/>
              </w:rPr>
              <w:t>交换机</w:t>
            </w:r>
          </w:p>
        </w:tc>
        <w:tc>
          <w:tcPr>
            <w:tcW w:type="dxa" w:w="1414"/>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1767"/>
            <w:tcBorders>
              <w:top w:val="none" w:color="000000" w:sz="4"/>
              <w:left w:val="none" w:color="000000" w:sz="4"/>
              <w:bottom w:val="single" w:color="000000" w:sz="4"/>
              <w:right w:val="single" w:color="000000" w:sz="4"/>
            </w:tcBorders>
            <w:vAlign w:val="top"/>
          </w:tcPr>
          <w:p>
            <w:pPr>
              <w:jc w:val="center"/>
            </w:pPr>
            <w:r>
              <w:rPr>
                <w:color w:val="000000"/>
                <w:sz w:val="21"/>
              </w:rPr>
              <w:t>3</w:t>
            </w:r>
          </w:p>
        </w:tc>
      </w:tr>
      <w:tr>
        <w:tc>
          <w:tcPr>
            <w:tcW w:type="dxa" w:w="180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18"/>
            <w:tcBorders>
              <w:top w:val="none" w:color="000000" w:sz="4"/>
              <w:left w:val="none" w:color="000000" w:sz="4"/>
              <w:bottom w:val="single" w:color="000000" w:sz="4"/>
              <w:right w:val="single" w:color="000000" w:sz="4"/>
            </w:tcBorders>
            <w:vAlign w:val="top"/>
          </w:tcPr>
          <w:p>
            <w:pPr>
              <w:jc w:val="center"/>
            </w:pPr>
            <w:r>
              <w:rPr>
                <w:color w:val="000000"/>
                <w:sz w:val="21"/>
              </w:rPr>
              <w:t>无线路由器</w:t>
            </w:r>
          </w:p>
        </w:tc>
        <w:tc>
          <w:tcPr>
            <w:tcW w:type="dxa" w:w="1414"/>
            <w:tcBorders>
              <w:top w:val="none" w:color="000000" w:sz="4"/>
              <w:left w:val="none" w:color="000000" w:sz="4"/>
              <w:bottom w:val="single" w:color="000000" w:sz="4"/>
              <w:right w:val="single" w:color="000000" w:sz="4"/>
            </w:tcBorders>
            <w:vAlign w:val="top"/>
          </w:tcPr>
          <w:p>
            <w:pPr>
              <w:jc w:val="center"/>
            </w:pPr>
            <w:r>
              <w:rPr>
                <w:color w:val="000000"/>
                <w:sz w:val="21"/>
              </w:rPr>
              <w:t>台</w:t>
            </w:r>
          </w:p>
        </w:tc>
        <w:tc>
          <w:tcPr>
            <w:tcW w:type="dxa" w:w="1767"/>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1807"/>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3318"/>
            <w:tcBorders>
              <w:top w:val="none" w:color="000000" w:sz="4"/>
              <w:left w:val="none" w:color="000000" w:sz="4"/>
              <w:bottom w:val="single" w:color="000000" w:sz="4"/>
              <w:right w:val="single" w:color="000000" w:sz="4"/>
            </w:tcBorders>
            <w:vAlign w:val="top"/>
          </w:tcPr>
          <w:p>
            <w:pPr>
              <w:jc w:val="center"/>
            </w:pPr>
            <w:r>
              <w:rPr>
                <w:color w:val="000000"/>
                <w:sz w:val="21"/>
              </w:rPr>
              <w:t>液晶投影系统</w:t>
            </w:r>
          </w:p>
        </w:tc>
        <w:tc>
          <w:tcPr>
            <w:tcW w:type="dxa" w:w="141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767"/>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1807"/>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3318"/>
            <w:tcBorders>
              <w:top w:val="none" w:color="000000" w:sz="4"/>
              <w:left w:val="none" w:color="000000" w:sz="4"/>
              <w:bottom w:val="single" w:color="000000" w:sz="4"/>
              <w:right w:val="single" w:color="000000" w:sz="4"/>
            </w:tcBorders>
            <w:vAlign w:val="top"/>
          </w:tcPr>
          <w:p>
            <w:pPr>
              <w:jc w:val="center"/>
            </w:pPr>
            <w:r>
              <w:rPr>
                <w:color w:val="000000"/>
                <w:sz w:val="21"/>
              </w:rPr>
              <w:t>实验室桌椅</w:t>
            </w:r>
          </w:p>
        </w:tc>
        <w:tc>
          <w:tcPr>
            <w:tcW w:type="dxa" w:w="141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767"/>
            <w:tcBorders>
              <w:top w:val="none" w:color="000000" w:sz="4"/>
              <w:left w:val="none" w:color="000000" w:sz="4"/>
              <w:bottom w:val="single" w:color="000000" w:sz="4"/>
              <w:right w:val="single" w:color="000000" w:sz="4"/>
            </w:tcBorders>
            <w:vAlign w:val="top"/>
          </w:tcPr>
          <w:p>
            <w:pPr>
              <w:jc w:val="center"/>
            </w:pPr>
            <w:r>
              <w:rPr>
                <w:color w:val="000000"/>
                <w:sz w:val="21"/>
              </w:rPr>
              <w:t>1</w:t>
            </w:r>
          </w:p>
        </w:tc>
      </w:tr>
      <w:tr>
        <w:tc>
          <w:tcPr>
            <w:tcW w:type="dxa" w:w="1807"/>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3318"/>
            <w:tcBorders>
              <w:top w:val="none" w:color="000000" w:sz="4"/>
              <w:left w:val="none" w:color="000000" w:sz="4"/>
              <w:bottom w:val="single" w:color="000000" w:sz="4"/>
              <w:right w:val="single" w:color="000000" w:sz="4"/>
            </w:tcBorders>
            <w:vAlign w:val="top"/>
          </w:tcPr>
          <w:p>
            <w:pPr>
              <w:jc w:val="center"/>
            </w:pPr>
            <w:r>
              <w:rPr>
                <w:sz w:val="21"/>
              </w:rPr>
              <w:t>仪器收纳柜</w:t>
            </w:r>
          </w:p>
        </w:tc>
        <w:tc>
          <w:tcPr>
            <w:tcW w:type="dxa" w:w="1414"/>
            <w:tcBorders>
              <w:top w:val="none" w:color="000000" w:sz="4"/>
              <w:left w:val="none" w:color="000000" w:sz="4"/>
              <w:bottom w:val="single" w:color="000000" w:sz="4"/>
              <w:right w:val="single" w:color="000000" w:sz="4"/>
            </w:tcBorders>
            <w:vAlign w:val="top"/>
          </w:tcPr>
          <w:p>
            <w:pPr>
              <w:jc w:val="center"/>
            </w:pPr>
            <w:r>
              <w:rPr>
                <w:color w:val="000000"/>
                <w:sz w:val="21"/>
              </w:rPr>
              <w:t>套</w:t>
            </w:r>
          </w:p>
        </w:tc>
        <w:tc>
          <w:tcPr>
            <w:tcW w:type="dxa" w:w="1767"/>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1807"/>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3318"/>
            <w:tcBorders>
              <w:top w:val="none" w:color="000000" w:sz="4"/>
              <w:left w:val="none" w:color="000000" w:sz="4"/>
              <w:bottom w:val="single" w:color="000000" w:sz="4"/>
              <w:right w:val="single" w:color="000000" w:sz="4"/>
            </w:tcBorders>
            <w:vAlign w:val="top"/>
          </w:tcPr>
          <w:p>
            <w:pPr>
              <w:jc w:val="center"/>
            </w:pPr>
            <w:r>
              <w:rPr>
                <w:color w:val="000000"/>
                <w:sz w:val="21"/>
              </w:rPr>
              <w:t>管材及系统集成服务</w:t>
            </w:r>
          </w:p>
        </w:tc>
        <w:tc>
          <w:tcPr>
            <w:tcW w:type="dxa" w:w="1414"/>
            <w:tcBorders>
              <w:top w:val="none" w:color="000000" w:sz="4"/>
              <w:left w:val="none" w:color="000000" w:sz="4"/>
              <w:bottom w:val="single" w:color="000000" w:sz="4"/>
              <w:right w:val="single" w:color="000000" w:sz="4"/>
            </w:tcBorders>
            <w:vAlign w:val="top"/>
          </w:tcPr>
          <w:p>
            <w:pPr>
              <w:jc w:val="center"/>
            </w:pPr>
            <w:r>
              <w:rPr>
                <w:color w:val="000000"/>
                <w:sz w:val="21"/>
              </w:rPr>
              <w:t>批</w:t>
            </w:r>
          </w:p>
        </w:tc>
        <w:tc>
          <w:tcPr>
            <w:tcW w:type="dxa" w:w="1767"/>
            <w:tcBorders>
              <w:top w:val="none" w:color="000000" w:sz="4"/>
              <w:left w:val="none" w:color="000000" w:sz="4"/>
              <w:bottom w:val="single" w:color="000000" w:sz="4"/>
              <w:right w:val="single" w:color="000000" w:sz="4"/>
            </w:tcBorders>
            <w:vAlign w:val="top"/>
          </w:tcPr>
          <w:p>
            <w:pPr>
              <w:jc w:val="center"/>
            </w:pPr>
            <w:r>
              <w:rPr>
                <w:color w:val="000000"/>
                <w:sz w:val="21"/>
              </w:rPr>
              <w:t>1</w:t>
            </w:r>
          </w:p>
        </w:tc>
      </w:tr>
    </w:tbl>
    <w:p>
      <w:pPr>
        <w:ind w:firstLine="420"/>
        <w:jc w:val="left"/>
      </w:pPr>
    </w:p>
    <w:p>
      <w:pPr>
        <w:ind w:firstLine="420"/>
        <w:jc w:val="left"/>
      </w:pPr>
      <w:r>
        <w:rPr>
          <w:sz w:val="21"/>
        </w:rPr>
        <w:t>（</w:t>
      </w:r>
      <w:r>
        <w:rPr>
          <w:sz w:val="21"/>
        </w:rPr>
        <w:t>3）落实政府采购政策需满足的要求：</w:t>
      </w:r>
    </w:p>
    <w:p>
      <w:pPr>
        <w:ind w:firstLine="420"/>
        <w:jc w:val="left"/>
      </w:pPr>
      <w:r>
        <w:rPr>
          <w:sz w:val="21"/>
        </w:rPr>
        <w:t>1）《政府采购促进中小企业发展管理办法》（财库〔2020〕46号）；</w:t>
      </w:r>
    </w:p>
    <w:p>
      <w:pPr>
        <w:ind w:firstLine="420"/>
        <w:jc w:val="left"/>
      </w:pPr>
      <w:r>
        <w:rPr>
          <w:sz w:val="21"/>
        </w:rPr>
        <w:t>2）《关于政府采购支持监狱企业发展有关问题的通知》(财库〔2014〕68号)；</w:t>
      </w:r>
    </w:p>
    <w:p>
      <w:pPr>
        <w:ind w:firstLine="420"/>
        <w:jc w:val="left"/>
      </w:pPr>
      <w:r>
        <w:rPr>
          <w:sz w:val="21"/>
        </w:rPr>
        <w:t>3）《关于促进残疾人就业政府采购政策的通知》（财库〔2017〕141号) ；</w:t>
      </w:r>
    </w:p>
    <w:p>
      <w:pPr>
        <w:ind w:firstLine="420"/>
        <w:jc w:val="left"/>
      </w:pPr>
      <w:r>
        <w:rPr>
          <w:sz w:val="21"/>
        </w:rPr>
        <w:t>4）《财政部发展改革委生态环境部市场监管总局关于调整优化节能产品、环境标志产品政府采购执行机制的通知》（财库〔2019〕9号）；</w:t>
      </w:r>
    </w:p>
    <w:p>
      <w:pPr>
        <w:ind w:firstLine="420"/>
        <w:jc w:val="left"/>
      </w:pPr>
      <w:r>
        <w:rPr>
          <w:sz w:val="21"/>
        </w:rPr>
        <w:t>5）《节能产品政府采购实施意见》的通知（财库〔2004〕185号）；</w:t>
      </w:r>
    </w:p>
    <w:p>
      <w:pPr>
        <w:ind w:firstLine="420"/>
        <w:jc w:val="left"/>
      </w:pPr>
      <w:r>
        <w:rPr>
          <w:sz w:val="21"/>
        </w:rPr>
        <w:t>6）《商品包装政府采购需求标准（试行）》、《快递包装政府采购需求标准（试行）》（财办库〔2020〕123号）；</w:t>
      </w:r>
    </w:p>
    <w:p>
      <w:pPr>
        <w:ind w:firstLine="420"/>
        <w:jc w:val="left"/>
      </w:pPr>
      <w:r>
        <w:rPr>
          <w:sz w:val="21"/>
        </w:rPr>
        <w:t>7）《关于政府采购进口产品管理有关问题的通知》（财办库 2008[248]号文）。</w:t>
      </w:r>
    </w:p>
    <w:p>
      <w:pPr>
        <w:ind w:firstLine="420"/>
        <w:jc w:val="left"/>
      </w:pPr>
      <w:r>
        <w:rPr>
          <w:sz w:val="21"/>
        </w:rPr>
        <w:t>（</w:t>
      </w:r>
      <w:r>
        <w:rPr>
          <w:sz w:val="21"/>
        </w:rPr>
        <w:t>4）“★”“▲”号条款：招标文件中凡标有“★”的地方为关键的商务、技术指标要求，必须完全满足这些要求，未达到这些指标要求的将导致投标无效。标“▲”号的为比较重要的商务、技术指标，未达到这些指标要求的将被严重扣分，但不会导致投标无效。</w:t>
      </w:r>
    </w:p>
    <w:p>
      <w:pPr>
        <w:ind w:firstLine="420"/>
        <w:jc w:val="left"/>
      </w:pPr>
      <w:r>
        <w:rPr>
          <w:sz w:val="21"/>
        </w:rPr>
        <w:t>（</w:t>
      </w:r>
      <w:r>
        <w:rPr>
          <w:sz w:val="21"/>
        </w:rPr>
        <w:t>5）备注：招标文件中“技术标准与要求”的产品技术参数如出现固定尺寸或重量的允许正负偏离百分之五（具体技术（参数）要求已有允许偏离差异的除外）。</w:t>
      </w:r>
    </w:p>
    <w:p/>
    <w:p>
      <w:pPr>
        <w:ind w:firstLine="480"/>
      </w:pPr>
    </w:p>
    <w:p/>
    <w:p>
      <w:r>
        <w:rPr/>
        <w:t>采购包1（惠州学院人工智能实验平台设备和软件及其系统集成服务采购项目）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中标人提供仪器设备的现场安装调试并达到投标书指标要求的技术性能，同时在现场对采购人进行操作培训。合同签订之日起35个日历天内完成设备和系统的供货、安装调试、验收及现场培训。</w:t>
            </w:r>
          </w:p>
        </w:tc>
      </w:tr>
      <w:tr>
        <w:tc>
          <w:tcPr>
            <w:tcW w:type="dxa" w:w="4153"/>
          </w:tcPr>
          <w:p>
            <w:r>
              <w:rPr/>
              <w:t>标的提供的地点</w:t>
            </w:r>
          </w:p>
        </w:tc>
        <w:tc>
          <w:tcPr>
            <w:tcW w:type="dxa" w:w="4153"/>
          </w:tcPr>
          <w:p/>
          <w:p>
            <w:r>
              <w:rPr/>
              <w:t>惠州市惠州学院内（或由采购人指定）。</w:t>
            </w:r>
          </w:p>
        </w:tc>
      </w:tr>
      <w:tr>
        <w:tc>
          <w:tcPr>
            <w:tcW w:type="dxa" w:w="4153"/>
          </w:tcPr>
          <w:p>
            <w:r>
              <w:rPr/>
              <w:t>付款方式</w:t>
            </w:r>
          </w:p>
        </w:tc>
        <w:tc>
          <w:tcPr>
            <w:tcW w:type="dxa" w:w="4153"/>
          </w:tcPr>
          <w:p/>
          <w:p/>
          <w:p>
            <w:r>
              <w:rPr/>
              <w:t>1期：支付比例50%,合同签订后且中标人已经按约定缴纳履约保证金，采购人向中标人支付合同总金额的50%作为预付款；</w:t>
            </w:r>
          </w:p>
          <w:p/>
          <w:p>
            <w:r>
              <w:rPr/>
              <w:t>2期：支付比例30%,设备和软件（货物）全部到货经采购人签收确认后，采购人向中标人支付合同总金额的30%；</w:t>
            </w:r>
          </w:p>
          <w:p/>
          <w:p>
            <w:r>
              <w:rPr/>
              <w:t>3期：支付比例20%,验收合格之日起15个工作日内，采购人向中标人支付合同总金额的20%。</w:t>
            </w:r>
          </w:p>
        </w:tc>
      </w:tr>
      <w:tr>
        <w:tc>
          <w:tcPr>
            <w:tcW w:type="dxa" w:w="4153"/>
          </w:tcPr>
          <w:p>
            <w:r>
              <w:rPr/>
              <w:t>验收要求</w:t>
            </w:r>
          </w:p>
        </w:tc>
        <w:tc>
          <w:tcPr>
            <w:tcW w:type="dxa" w:w="4153"/>
          </w:tcPr>
          <w:p/>
          <w:p/>
          <w:p/>
          <w:p>
            <w:r>
              <w:rPr/>
              <w:t>1期：（1）投标人承诺提供原装、全新的、符合国家质量标准及产品出厂标准，且所有用料不带有害气体，符合国家环保标准。并保证所供应的货物为近一年内所生产的产品（非积压货物）。 （2）项目完工后10天内，采购人应组织验收工作。先进行初步验收（技术验收），初步验收合格并运行15天后，再进行最终验收（综合验收）。 （3）所有货物在开箱时必须完好，无破损，配置与装箱单相符；数量、质量及性能要求与合同和投标响应详细参数一致；同时提供有关货物的安装、调试、使用、维修和保养所需的中文技术文件（图纸、手册和技术资料）。拆箱后，中标人应对其全部产品、零件、配件、用户许可证书、资料，登记册作为验收文档之一。 （4）中标人应负责在项目验收时将系统的全部有关产品说明书、原厂家安装手册、技术文件、资料、及安装、验收报告等文档汇集成册交付使用单位。 （5）中标人所提供的货物及其配套施工材料为假冒伪劣产品或以次充好，采购人有权拒绝验收和拒绝支付一切费用，中标人向采购人赔偿合同总价的30%作为违约金； （6）质量争议的解决：因产品的质量问题发生争议，由广东省或惠州市质量技术监督部门进行质量鉴定。物品符合质量标准的，鉴定费由采购人承担；产品不符合质量标准的，鉴定费由中标人承担。 （7）验收标准：按中标人合格证书技术资料中的精度、质量要求和双方签订的合同技术附件所规定的条款进行验收。 （8）在试运行期间，如有损坏或质量不合格者，中标人应及时给予修复和更换，其修理和更换应是免费的。</w:t>
            </w:r>
          </w:p>
        </w:tc>
      </w:tr>
      <w:tr>
        <w:tc>
          <w:tcPr>
            <w:tcW w:type="dxa" w:w="4153"/>
          </w:tcPr>
          <w:p>
            <w:r>
              <w:rPr/>
              <w:t>履约保证金</w:t>
            </w:r>
          </w:p>
        </w:tc>
        <w:tc>
          <w:tcPr>
            <w:tcW w:type="dxa" w:w="4153"/>
          </w:tcPr>
          <w:p/>
          <w:p/>
          <w:p/>
          <w:p/>
          <w:p>
            <w:r>
              <w:rPr/>
              <w:t>收取比例：5%,说明：中标人应在合同签订之日起7个工作日向采购人提交合同总金额的5%作为履约保证金。验收合格后7个工作日内，履约保证金返还中标人，履约保证金不计利息。</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设备售后服务要求</w:t>
            </w:r>
          </w:p>
        </w:tc>
        <w:tc>
          <w:tcPr>
            <w:tcW w:type="dxa" w:w="2076"/>
          </w:tcPr>
          <w:p>
            <w:pPr>
              <w:jc w:val="left"/>
            </w:pPr>
            <w:r>
              <w:rPr/>
              <w:t>免费质保期制造商（生产厂家）服务期限（自验收合格之日起计）： ▲（1）开源鸿蒙智能机器人、人工智能小车、智能机器人均要求提供至少三年制造商（生产厂家）整机硬件保修及质保服务（投标时须提供制造商（生产厂家）或投标人出具的售后服务承诺函原件扫描作为证明材料）。 ▲（2）人工智能应用计算节点、人工智能训练卡均要求提供至少三年制造商（生产厂家）整机硬件保修及质保服务（投标时须提供制造商（生产厂家）或投标人出具的售后服务承诺函原件扫描作为证明材料）。 （3）除上述产品和设备外，本项目其他产品和设备均要求提供至少三年制造商（生产厂家）整机硬件质保服务。 （4）投标人承诺，保修期内，免费更换一切在正常情况下损坏的零配件。质保期后，负责设备的终身维修及零配件的及时供应，只收取零配件费，不收取工时等其他服务费用。质保期内产品实行“三包”服务：包退：产品在验收时，如发现严重的质量问题，可给予退货或更换；包换：采购人在正常使用的情况下，如出现较大问题，导致不能正常使用，且产品无法修复情况下，无条件更换同一款式、规格及材质的全新产品；包修：因生产原因造成的产品质量问题（非人为损坏或不可避免的自然灾害除外），不收取任何维修服务费和零件费。 （5）服务响应时间：投标人承诺在质保期内收到采购人有关售后服务的要求，电话或传真后，在3小时内安排专人到现场进行处理并在24小时内解决问题。若问题严重无法短时间解决的，必须在24小时内回复何时解决及解决办法，并做出书面解释。 （6）产品制造商在中国国内具有完善维修和售后服务体系，能提供备件供应。投标人应有专业的售后服务机构和人员，并提供售后服务机构相关信息、联系电话及联系人。 （7）以上要求，若产品具体技术参数表中另有要求或者国家或者制造商（生产厂家）对本项目所涉及设备产品的服务规定高于本项目要求的，应按照产品具体技术参数表或者国家或者制造商（生产厂家）的规定执行。</w:t>
            </w:r>
          </w:p>
        </w:tc>
      </w:tr>
      <w:tr>
        <w:tc>
          <w:tcPr>
            <w:tcW w:type="dxa" w:w="2076"/>
          </w:tcPr>
          <w:p>
            <w:pPr>
              <w:jc w:val="center"/>
            </w:pPr>
          </w:p>
        </w:tc>
        <w:tc>
          <w:tcPr>
            <w:tcW w:type="dxa" w:w="2076"/>
          </w:tcPr>
          <w:p>
            <w:pPr>
              <w:jc w:val="center"/>
            </w:pPr>
            <w:r>
              <w:rPr/>
              <w:t>2</w:t>
            </w:r>
          </w:p>
        </w:tc>
        <w:tc>
          <w:tcPr>
            <w:tcW w:type="dxa" w:w="2076"/>
          </w:tcPr>
          <w:p>
            <w:pPr>
              <w:jc w:val="left"/>
            </w:pPr>
            <w:r>
              <w:rPr/>
              <w:t>软件售后服务要求</w:t>
            </w:r>
          </w:p>
        </w:tc>
        <w:tc>
          <w:tcPr>
            <w:tcW w:type="dxa" w:w="2076"/>
          </w:tcPr>
          <w:p>
            <w:pPr>
              <w:jc w:val="left"/>
            </w:pPr>
            <w:r>
              <w:rPr/>
              <w:t>免费质保期原厂商服务期限（自验收合格之日起计）： ▲（1）ICT实验云平台、AI课程资源包均要求提供伍年原软件厂商质保服务 (投标时提供生产厂家或投标人出具的售后服务承诺函原件扫描作为证明材料)。 （2）除上述软件外，本项目其他软件产品、设备配套软件要求提供伍年原软件厂商质保服务 (投标时提供生产厂家或投标人出具的售后服务承诺函原件扫描作为证明材料)。 （3）中标人在免费质保期内按《软件售后服务项目清单》提供服务；承担一切费用且已经包含在投标报价中。（详见招标文件“合同文本”中附件一：软件售后服务项目清单） （4）以上要求，若产品具体技术参数表中另有要求或者国家或者制造商（生产厂家）对服务要求规定高于本项目要求的，应按照产品具体技术参数表或者国家或者制造商（生产厂家）的规定执行。 （5）产品不侵犯任何第三方的专利、商标或版权。采购人在中华人民共和国使用中标人提供的软件或软件的任何一部分时，免受第三方提出的侵犯其专利权、商标权或其他知识产权的起诉。如发生此类纠纷，由中标人承担一切责任。 （6）中标人未经采购人同意不得以任何形式向第三方透露、复制、传播本项目中与采购人有关的数据、资料、定制开发代码等。</w:t>
            </w:r>
          </w:p>
        </w:tc>
      </w:tr>
      <w:tr>
        <w:tc>
          <w:tcPr>
            <w:tcW w:type="dxa" w:w="2076"/>
          </w:tcPr>
          <w:p>
            <w:pPr>
              <w:jc w:val="center"/>
            </w:pPr>
          </w:p>
        </w:tc>
        <w:tc>
          <w:tcPr>
            <w:tcW w:type="dxa" w:w="2076"/>
          </w:tcPr>
          <w:p>
            <w:pPr>
              <w:jc w:val="center"/>
            </w:pPr>
            <w:r>
              <w:rPr/>
              <w:t>3</w:t>
            </w:r>
          </w:p>
        </w:tc>
        <w:tc>
          <w:tcPr>
            <w:tcW w:type="dxa" w:w="2076"/>
          </w:tcPr>
          <w:p>
            <w:pPr>
              <w:jc w:val="left"/>
            </w:pPr>
            <w:r>
              <w:rPr/>
              <w:t>培训要求</w:t>
            </w:r>
          </w:p>
        </w:tc>
        <w:tc>
          <w:tcPr>
            <w:tcW w:type="dxa" w:w="2076"/>
          </w:tcPr>
          <w:p>
            <w:pPr>
              <w:jc w:val="left"/>
            </w:pPr>
            <w:r>
              <w:rPr/>
              <w:t>（1）中标人须按采购人要求提供培训服务，由采购人确定接受培训人员和人数，分批分期进行。本项目要求提供对采购人管理员和教师的使用培训至少5次，免费提供完整的软件产品安装手册和操作视频。培训的一切费用均包含在投标报价中。投标人投标时需提供针对本项目的售后服务方案。 （2）中标人应选派熟悉本项目仪器设备功能运用的技术人员，并提供详细的培训手册和教材，负责包括产品使用、功能应用、教学应用管理、日常维护、安装调试、运维监控等在内的技术培训工作。培训形式应采用理论培训和上机实践操作相结合的方式。</w:t>
            </w:r>
          </w:p>
        </w:tc>
      </w:tr>
      <w:tr>
        <w:tc>
          <w:tcPr>
            <w:tcW w:type="dxa" w:w="2076"/>
          </w:tcPr>
          <w:p>
            <w:pPr>
              <w:jc w:val="center"/>
            </w:pPr>
          </w:p>
        </w:tc>
        <w:tc>
          <w:tcPr>
            <w:tcW w:type="dxa" w:w="2076"/>
          </w:tcPr>
          <w:p>
            <w:pPr>
              <w:jc w:val="center"/>
            </w:pPr>
            <w:r>
              <w:rPr/>
              <w:t>4</w:t>
            </w:r>
          </w:p>
        </w:tc>
        <w:tc>
          <w:tcPr>
            <w:tcW w:type="dxa" w:w="2076"/>
          </w:tcPr>
          <w:p>
            <w:pPr>
              <w:jc w:val="left"/>
            </w:pPr>
            <w:r>
              <w:rPr/>
              <w:t>安装实施要求</w:t>
            </w:r>
          </w:p>
        </w:tc>
        <w:tc>
          <w:tcPr>
            <w:tcW w:type="dxa" w:w="2076"/>
          </w:tcPr>
          <w:p>
            <w:pPr>
              <w:jc w:val="left"/>
            </w:pPr>
            <w:r>
              <w:rPr/>
              <w:t>（1）工程安装实施工作必须由中标人负责，不准分包，并实行“三包”：包质量、包工期、包施工安全。必须是中标人自己的专业安装队伍承担工程安装，拟派出的服务人员至少3人，并由中标人直接进行工程全过程监管，承担工程实施全过程的相关人员和施工安全责任。 （2）投标人承诺：所有设备和系统包人工实施、包安装、包调试、包安装所需的线材耗材和配件（含高清线、VGA线、线槽、地板槽、超六类网线、电源线和其它相应的连接线、作业工具等），一切费用均包含在投标报价中。 （3）投标人应提供安装调试工艺流程、质量控制程序和检验方法，处理关键点、难点的对策及措施，实施前须得到采购人批准方能施行。其内容应对所有货物的安装、调试及现场验收做出详尽安排和说明，并包括参与或派出人员人数、参与时间、责任和工作内容等。 （4）中标人在工程实施全过程中应服从采购人现场代表（或监理代表）的管理和监督检查。中标人按国家省市安全文明施工规范执行，安全文明施工，注意避让师生。现场堆放材料须按要求统一地点堆放，当天施工材料、工具、垃圾应及时清理，严禁抛掷和阻塞通道。中标人应充分考虑现场施工条件，报价时须考虑上述不利因素（二次运输、外加工等）。 （5）本项目所有软件均应达到国家信息系统安全等级保护检测标准二级及以上要求，设备制造厂商和集成商须配合采购人完成信息系统安全等级保护测评各项工作。本项目系统网络设备均应满足学校后期IPV6互联网协议的升级和网络安全要求，协助采购人做好后续IPV6互联网协议的升级改造和网络安全技术对接工作。 （6）中标人按照施工现场实际情况，在施工场地选择合适的施工用水、用电驳接点进行接驳并承担施工产生的水电费，施工场地内施工用水、用电的管线由中标人负责。中标人负责搬运上楼及安装，安装现场工作和生活条件由中标人自行解决。原建筑物、构筑物和绿化等的保护：中标人施工前应采用可行的措施对原有的建筑物、构筑物、绿化等进行保护，如由于中标人原因造成原有的建筑物、构筑物、绿化等损坏，由中标人负责修复和赔偿。中标人须到采购人后勤管理处办理安装施工申请方可进场安装施工。</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软件集成实施服务</w:t>
            </w:r>
          </w:p>
        </w:tc>
        <w:tc>
          <w:tcPr>
            <w:tcW w:type="dxa" w:w="933"/>
          </w:tcPr>
          <w:p>
            <w:pPr>
              <w:jc w:val="left"/>
            </w:pPr>
            <w:r>
              <w:rPr/>
              <w:t>惠州学院人工智能实验平台设备和软件及其系统集成服务</w:t>
            </w:r>
          </w:p>
        </w:tc>
        <w:tc>
          <w:tcPr>
            <w:tcW w:type="dxa" w:w="933"/>
          </w:tcPr>
          <w:p>
            <w:pPr>
              <w:jc w:val="left"/>
            </w:pPr>
            <w:r>
              <w:rPr/>
              <w:t>项</w:t>
            </w:r>
          </w:p>
        </w:tc>
        <w:tc>
          <w:tcPr>
            <w:tcW w:type="dxa" w:w="933"/>
          </w:tcPr>
          <w:p>
            <w:pPr>
              <w:jc w:val="right"/>
            </w:pPr>
            <w:r>
              <w:rPr/>
              <w:t>1.00</w:t>
            </w:r>
          </w:p>
        </w:tc>
        <w:tc>
          <w:tcPr>
            <w:tcW w:type="dxa" w:w="933"/>
          </w:tcPr>
          <w:p>
            <w:pPr>
              <w:jc w:val="right"/>
            </w:pPr>
            <w:r>
              <w:rPr/>
              <w:t>2,960,000.00</w:t>
            </w:r>
          </w:p>
        </w:tc>
        <w:tc>
          <w:tcPr>
            <w:tcW w:type="dxa" w:w="933"/>
          </w:tcPr>
          <w:p>
            <w:pPr>
              <w:jc w:val="right"/>
            </w:pPr>
            <w:r>
              <w:rPr/>
              <w:t>2,960,000.00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惠州学院人工智能实验平台设备和软件及其系统集成服务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4"/>
              </w:rPr>
              <w:t>一、开源鸿蒙智能机器人</w:t>
            </w:r>
          </w:p>
          <w:p>
            <w:r>
              <w:rPr>
                <w:b/>
              </w:rPr>
              <w:t>开源鸿蒙开发板</w:t>
            </w:r>
            <w:r>
              <w:br/>
            </w:r>
            <w:r>
              <w:rPr/>
              <w:t>1.供电接口：USB type-C供电 / XH-2P；工作电压：DC 5V；主控芯片：Hi3861V100；CPU主频：160MHz或以上；WiFi制式：IEEE802.11b/g/n；NFC协议：NFC Forum Type2 Tag；存储信息：SRAM 352KB、ROM 288KB、2M Flash；扩展接口：microbit接口，支持UART、SPI、IIC、GPIO、ADC、PWM、SDIO,支持插板式扩展；</w:t>
            </w:r>
            <w:r>
              <w:br/>
            </w:r>
            <w:r>
              <w:rPr/>
              <w:t>2.▲支持运行openHarmony 3.0以上的版本；（投标时提供开放原子开源基金会OpenHarmony生态产品兼容性证书复印件）</w:t>
            </w:r>
            <w:r>
              <w:br/>
            </w:r>
            <w:r>
              <w:rPr>
                <w:b/>
              </w:rPr>
              <w:t>机器人主体</w:t>
            </w:r>
            <w:r>
              <w:br/>
            </w:r>
            <w:r>
              <w:rPr/>
              <w:t xml:space="preserve">3.整机重量范围：10.5kg–14.5kg；电源输出：≥两路12V/3A； </w:t>
            </w:r>
            <w:r>
              <w:br/>
            </w:r>
            <w:r>
              <w:rPr/>
              <w:t>4.通讯接口：USB3.1；可负载重量：≥5kg；差分形式驱动、主动轮：≥2；移动速度：≥0.3m/s；越障高度：≥5mm；带数字电量显示、充电状态显示；</w:t>
            </w:r>
            <w:r>
              <w:br/>
            </w:r>
            <w:r>
              <w:rPr/>
              <w:t>5.▲LCD触摸显示屏（非笔记本电脑替代）≥6英寸；支持墙检传感器≥ 6个，地检传感器≥4个；</w:t>
            </w:r>
            <w:r>
              <w:br/>
            </w:r>
            <w:r>
              <w:rPr/>
              <w:t>ROS主控系统</w:t>
            </w:r>
            <w:r>
              <w:br/>
            </w:r>
            <w:r>
              <w:rPr/>
              <w:t>6.X86架构，单个处理器核心数≥4个；单个处理器主频≥2.4GHz；内存≥8GB；硬盘≥100GB；显示接口HDMI；USB3.1接口≥3个；雷电3接口≥1个；2.5G RJ45网口≥1个；Wi-Fi6无线网卡≥1个；</w:t>
            </w:r>
            <w:r>
              <w:br/>
            </w:r>
            <w:r>
              <w:rPr/>
              <w:t xml:space="preserve">7.预装ROS机器人操作系统平台, ROS版本为Noetic或以上版本；支持多种类操作系统的计算机无线连接使用，包括Windows、Linux及MacOS； </w:t>
            </w:r>
            <w:r>
              <w:br/>
            </w:r>
            <w:r>
              <w:rPr/>
              <w:t>8.▲支持快捷运行例程菜单（提供≥5个机器人例程菜单管理，可实现快捷运行控制机器人操作，菜单功能包含远程控制，深度摄像头绘制地图、导航，机械臂抓取，深度学习识别方面的快捷控制实现）；支持在线更新源代码；</w:t>
            </w:r>
            <w:r>
              <w:br/>
            </w:r>
            <w:r>
              <w:rPr>
                <w:b/>
              </w:rPr>
              <w:t>机器人移动控制端</w:t>
            </w:r>
            <w:r>
              <w:br/>
            </w:r>
            <w:r>
              <w:rPr/>
              <w:t>9.屏幕尺寸≥ 6.5英寸；电池≥4100mAh；操作系统版本≥HarmonyOS 3.0；存储≥8 GB RAM + 128 GB ROM；单处理器核心数≥8核心；</w:t>
            </w:r>
            <w:r>
              <w:br/>
            </w:r>
            <w:r>
              <w:rPr>
                <w:b/>
              </w:rPr>
              <w:t>机械臂：</w:t>
            </w:r>
            <w:r>
              <w:br/>
            </w:r>
            <w:r>
              <w:rPr/>
              <w:t>10.机械臂采用金属材质，电源及通讯直接连接机器人主体，带吸盘执行器；自由度：≥4；负载：≥490g；臂展：≥50mm–300mm；臂未端活动速度：≥100mm/s；精度:≤2mm；</w:t>
            </w:r>
            <w:r>
              <w:br/>
            </w:r>
            <w:r>
              <w:rPr>
                <w:b/>
              </w:rPr>
              <w:t>三维视觉深度摄像头：</w:t>
            </w:r>
            <w:r>
              <w:br/>
            </w:r>
            <w:r>
              <w:rPr/>
              <w:t>11.最小深度距离≤0.2m；最大视觉深度≥10m；深度技术：主动IR立体；</w:t>
            </w:r>
            <w:r>
              <w:br/>
            </w:r>
            <w:r>
              <w:rPr/>
              <w:t>12.深度相机分辨率≥1280x720 @90fps ；深度视场（HxVD）≥91.2°x 65.5°x 100.6°；RGB相机分辨率≥1920x1080 @30fps；RGB相机视场（HxVD）≥69.4°x 42.5°x 77°；</w:t>
            </w:r>
            <w:r>
              <w:br/>
            </w:r>
            <w:r>
              <w:rPr>
                <w:b/>
              </w:rPr>
              <w:t>激光雷达传感器</w:t>
            </w:r>
            <w:r>
              <w:br/>
            </w:r>
            <w:r>
              <w:rPr/>
              <w:t>13.最小测量距离：≤0.12m；最大测量距离：≥16m；扫描频率：≥5-12Hz；测距频率：≥18000Hz；扫描角度：360°；</w:t>
            </w:r>
            <w:r>
              <w:br/>
            </w:r>
            <w:r>
              <w:rPr>
                <w:b/>
              </w:rPr>
              <w:t>机器人功能</w:t>
            </w:r>
            <w:r>
              <w:br/>
            </w:r>
            <w:r>
              <w:rPr/>
              <w:t>14.支持鸿蒙手机APP控制机器人移动、支持通过扫描机器人上二维码与机器人进行文件的传输、深度学习物品检测、机器人激光雷达建图与导航、机器人机械臂视觉识别抓取、支持通过内置触摸屏控制机器人系统的UI界面进行热点切换，支持热点模式下通过浏览器设置WIFI的连接、支持抓取视频中移动的物体，并进行背景切换，在新的背景中保持物体的移动状态；</w:t>
            </w:r>
            <w:r>
              <w:br/>
            </w:r>
            <w:r>
              <w:rPr/>
              <w:t>15.至少能够提供在gazebo下基于机器人本体模型的仿真源码，并通过电脑安装gazebo软件进行模拟仿真；</w:t>
            </w:r>
            <w:r>
              <w:br/>
            </w:r>
            <w:r>
              <w:rPr>
                <w:b/>
              </w:rPr>
              <w:t>配套教学资源</w:t>
            </w:r>
            <w:r>
              <w:br/>
            </w:r>
            <w:r>
              <w:rPr/>
              <w:t>16.▲配套教学课件，课程内容至少包括：OpenHarmony开发板与配套模块介绍、鸿蒙开发的环境搭建、ROS起源与特色、ROS与开源鸿蒙的通讯节点介绍、OpenHarmony开发板套件的使用、通过语音实现智能家居控制、远程控制机器人底盘移动、远程机械臂控制及状态反馈、远程自动导航、鸿蒙机器人校内比赛场景；</w:t>
            </w:r>
            <w:r>
              <w:br/>
            </w:r>
            <w:r>
              <w:rPr/>
              <w:t>以下技术条款作为“现场演示”进行评分：</w:t>
            </w:r>
            <w:r>
              <w:br/>
            </w:r>
            <w:r>
              <w:rPr/>
              <w:t xml:space="preserve"> 机器人能够支持鸿蒙手机APP控制机器人的机械臂自动抓取；</w:t>
            </w:r>
            <w:r>
              <w:br/>
            </w:r>
            <w:r>
              <w:rPr/>
              <w:t xml:space="preserve"> 机器人能够支持鸿蒙手机APP控制机器人建图与目的地自动导航；</w:t>
            </w:r>
            <w:r>
              <w:br/>
            </w:r>
            <w:r>
              <w:rPr/>
              <w:t xml:space="preserve"> 机器人能够支持鸿蒙手机APP语音控制机器人移动、让机器人跟着你走（视觉对象跟踪及移动）；</w:t>
            </w:r>
            <w:r>
              <w:br/>
            </w:r>
            <w:r>
              <w:rPr/>
              <w:t xml:space="preserve"> 机器人能够支持肢体识别、机器人3D视觉建图与导航。</w:t>
            </w:r>
          </w:p>
        </w:tc>
      </w:tr>
      <w:tr>
        <w:tc>
          <w:tcPr>
            <w:tcW w:type="dxa" w:w="2076"/>
          </w:tcPr>
          <w:p/>
        </w:tc>
        <w:tc>
          <w:tcPr>
            <w:tcW w:type="dxa" w:w="415"/>
          </w:tcPr>
          <w:p>
            <w:r>
              <w:rPr/>
              <w:t>2</w:t>
            </w:r>
          </w:p>
        </w:tc>
        <w:tc>
          <w:tcPr>
            <w:tcW w:type="dxa" w:w="5814"/>
          </w:tcPr>
          <w:p>
            <w:pPr>
              <w:jc w:val="both"/>
            </w:pPr>
            <w:r>
              <w:rPr>
                <w:b/>
                <w:color w:val="000000"/>
                <w:sz w:val="24"/>
              </w:rPr>
              <w:t>二、人工智能小车</w:t>
            </w:r>
          </w:p>
          <w:p>
            <w:pPr>
              <w:jc w:val="both"/>
            </w:pPr>
            <w:r>
              <w:rPr>
                <w:b/>
              </w:rPr>
              <w:t>底盘：</w:t>
            </w:r>
            <w:r>
              <w:br/>
            </w:r>
            <w:r>
              <w:rPr/>
              <w:t>1.车身尺寸：≥400mm*200mm*222mm；驱动方式：四驱；移动轮：麦克纳姆轮；移动方式：可以实现前行、横移、斜行、旋转及其组合等运动方式；</w:t>
            </w:r>
            <w:r>
              <w:br/>
            </w:r>
            <w:r>
              <w:rPr/>
              <w:t>2.主动轮直径：≤100mm；最大速度：≥0.3m/s；离地间隙：≥22mm；云台俯仰角度：俯≥45°仰角≥90°；电池容量：≥18000mAh；充电电压：DC19V；使用时长：3-4小时；充电接口类型：DC充电接口；工作环境温度：0℃-45℃；</w:t>
            </w:r>
            <w:r>
              <w:br/>
            </w:r>
            <w:r>
              <w:rPr/>
              <w:t>3.电源开关：关机状态下长按3秒开机，开机状态下长按3秒关机；唤醒感应开关：1颗红色LED， LED亮起为小车开机状态，灭灯则为关机状态，识别手势感应开关，感应距离≤30cm ；Wi-Fi开关：两个档位，往上拨动小车自身发出热点，外用设备可搜索到小车连接，往下拨动小车开启Wi-Fi功能，可搜索和连接外部Wi-Fi；单击可显示当前电量；</w:t>
            </w:r>
            <w:r>
              <w:br/>
            </w:r>
            <w:r>
              <w:rPr/>
              <w:t>4.传感器：激光雷达、深度摄像机、阵列麦克风、手势唤醒传感器、防夹手传感器、陀螺仪；呼吸指示灯：≥10颗白色LED，可设置在不同状态时有不同的显示方式，包括闪烁的频率、时长及亮灭的数量；</w:t>
            </w:r>
            <w:r>
              <w:br/>
            </w:r>
            <w:r>
              <w:rPr/>
              <w:t>5.▲机器变形方式：伸缩变形，闭合状态长度≥400mm，伸展状态长度≥460mm；（提供产品照片或彩页扫描件作为证明材料）</w:t>
            </w:r>
            <w:r>
              <w:br/>
            </w:r>
            <w:r>
              <w:rPr>
                <w:b/>
              </w:rPr>
              <w:t>控制系统：</w:t>
            </w:r>
            <w:r>
              <w:br/>
            </w:r>
            <w:r>
              <w:rPr/>
              <w:t>6.GPU：384-core NVIDIA Volta™ 或以上GPU 和 48 Tensor Cores或以上；CPU：6-core NVIDIA Carmel ARM®v8.2 64-bit 或以上CPU，6MB L2 + 4MB L3；内存：≥8 GB 128-bit LPDDR4x 59.7GB/s；存储：≥128 GB；</w:t>
            </w:r>
            <w:r>
              <w:br/>
            </w:r>
            <w:r>
              <w:rPr>
                <w:b/>
              </w:rPr>
              <w:t>激光雷达传感器：</w:t>
            </w:r>
            <w:r>
              <w:br/>
            </w:r>
            <w:r>
              <w:rPr/>
              <w:t>7.最小测量距离：≤0.12m；最大测量距离：≥16m；扫描频率：≥5-12Hz；测距频率：≥18000Hz；扫描角度：360°；</w:t>
            </w:r>
            <w:r>
              <w:br/>
            </w:r>
            <w:r>
              <w:rPr/>
              <w:t>三维视觉深度摄像头：</w:t>
            </w:r>
            <w:r>
              <w:br/>
            </w:r>
            <w:r>
              <w:rPr/>
              <w:t>8.深度技术：主动IR立体；最小深度距离：≤0.2m；最大视觉深度：≥10m；</w:t>
            </w:r>
            <w:r>
              <w:br/>
            </w:r>
            <w:r>
              <w:rPr/>
              <w:t>9.深度相机分辨率：≥1280x720 @90fps ；深度视场（HxVD）：≥91.2°x 65.5°x 100.6°；RGB相机分辨率：≥1920x1080 @30fps；RGB相机视场（HxVD）：≥69.4°x 42.5°x 77°；</w:t>
            </w:r>
            <w:r>
              <w:br/>
            </w:r>
            <w:r>
              <w:rPr>
                <w:b/>
              </w:rPr>
              <w:t>环阵列麦克风：</w:t>
            </w:r>
            <w:r>
              <w:br/>
            </w:r>
            <w:r>
              <w:rPr/>
              <w:t>10.阵列包含麦克风数量：≥6个；</w:t>
            </w:r>
            <w:r>
              <w:br/>
            </w:r>
            <w:r>
              <w:rPr/>
              <w:t>11.360度声源定位：精准定位声源所处角度，实现360度平面无缝拾音，定位精度可达±5度；回声消除：消除设备自身播放对语音交互的影响，实现语音实时交互和打断阵列麦克风；</w:t>
            </w:r>
            <w:r>
              <w:br/>
            </w:r>
            <w:r>
              <w:rPr>
                <w:b/>
              </w:rPr>
              <w:t>教学样例：</w:t>
            </w:r>
            <w:r>
              <w:br/>
            </w:r>
            <w:r>
              <w:rPr/>
              <w:t>12.▲小车基本控制：通过电脑端远程控制机器人开启、闭合；通过手柄控制机器人移动；通过电脑控制深度相机移动；（提供产品照片或彩页扫描件作为证明材料）</w:t>
            </w:r>
            <w:r>
              <w:br/>
            </w:r>
            <w:r>
              <w:rPr/>
              <w:t>13.▲深度学习避障：通过电脑控制机器人，采集障碍物样本；通过电脑控制机器人，利用样本训练模型；部署模型，使机器人能识别训练的障碍物，并完成转向；（提供产品照片或彩页扫描件作为证明材料）</w:t>
            </w:r>
            <w:r>
              <w:br/>
            </w:r>
            <w:r>
              <w:rPr/>
              <w:t>14.西瓜判断-朴素贝叶斯算法：通过给定样本，使用贝叶斯算法生成模型，并利用模型及样本数据判断西瓜是否是好瓜；</w:t>
            </w:r>
            <w:r>
              <w:br/>
            </w:r>
            <w:r>
              <w:rPr/>
              <w:t>15.决策树：根据数据及理论资料，生成决策树；</w:t>
            </w:r>
            <w:r>
              <w:br/>
            </w:r>
            <w:r>
              <w:rPr/>
              <w:t>16.颜色跟踪：通过电脑控制机器人，识别颜色块，识别后再视野中标出，并可根据色块移动位置；数字识别：通过电脑控制机器人，识别数字；猜拳游戏：通过电脑控制机器人，识别剪刀、石头、布三种手势；自动驾驶：通过电脑控制机器人，使用机器人的摄像头并通过目标检测进行车道检测，斑马线识别，标识牌识别，红绿灯识别，障碍检测来模拟汽车在现实生活中的无人驾驶；</w:t>
            </w:r>
            <w:r>
              <w:br/>
            </w:r>
            <w:r>
              <w:rPr>
                <w:b/>
              </w:rPr>
              <w:t>配套资源</w:t>
            </w:r>
            <w:r>
              <w:br/>
            </w:r>
            <w:r>
              <w:rPr/>
              <w:t>17.配套AI课程实验指导书，至少包括以下实验内容：博弈搜索：抢糖果游戏。爬山算法：解决八皇后问题。极大极小值算法：井字棋游戏。经典机器学习-K均值，实验任务：鸢尾花聚类。经典机器学习-线性回归,实验任务：房价预测。经典机器学习-逻辑回归，实验任务：考试预测。经典机器学习-朴素贝叶斯，实验任务：西瓜分类。经典机器学习-决策树，实验任务：打球计划。经典机器学习-支持向量机，实验任务：鸢尾花分类。图像的几何变换。空间域图像增强。频率域图像增强。彩色图像处理。形态学图像处理。图像分割。特征提取。基于机器视觉的手写数字识别。基于机器视觉的人脸识别应用。利用深度学习完成手写数字识别。利用深度学习完成字母识别。利用深度学习技术完成自动避障小车任务。利用深度学习技术完成猜拳机器人任务。利用深度学习技术完成垃圾分类机器人任务。利用深度学习技术完成自动驾驶小车任务。利用深度学习技术完成自动走迷宫小车任务。利用深度学习技术完成目标追踪任务。利用深度学习技术完成人脸检测。</w:t>
            </w:r>
          </w:p>
        </w:tc>
      </w:tr>
      <w:tr>
        <w:tc>
          <w:tcPr>
            <w:tcW w:type="dxa" w:w="2076"/>
          </w:tcPr>
          <w:p/>
        </w:tc>
        <w:tc>
          <w:tcPr>
            <w:tcW w:type="dxa" w:w="415"/>
          </w:tcPr>
          <w:p>
            <w:r>
              <w:rPr/>
              <w:t>3</w:t>
            </w:r>
          </w:p>
        </w:tc>
        <w:tc>
          <w:tcPr>
            <w:tcW w:type="dxa" w:w="5814"/>
          </w:tcPr>
          <w:p>
            <w:pPr>
              <w:jc w:val="both"/>
            </w:pPr>
            <w:r>
              <w:rPr>
                <w:b/>
                <w:color w:val="000000"/>
                <w:sz w:val="24"/>
              </w:rPr>
              <w:t>三、智能机器人</w:t>
            </w:r>
          </w:p>
          <w:p>
            <w:pPr>
              <w:jc w:val="both"/>
            </w:pPr>
            <w:r>
              <w:rPr>
                <w:b/>
              </w:rPr>
              <w:t>机器人主体：</w:t>
            </w:r>
            <w:r>
              <w:br/>
            </w:r>
            <w:r>
              <w:rPr/>
              <w:t>1.可负载重量：≥5kg；差分形式驱动、主动轮：≥2；越障高度：≥5mm；带数字电量显示、充电状态显示；通讯接口：USB3.1；整机重量范围：10.5kg–13.5kg；电源输出：≥两路12V/3A；支持墙检传感器：≥6个，地检传感器：≥4个；</w:t>
            </w:r>
            <w:r>
              <w:br/>
            </w:r>
            <w:r>
              <w:rPr/>
              <w:t>2.▲LCD触摸显示屏（非笔记本电脑替代）：≥6英寸；（提供产品照片或彩页扫描件作为证明材料）</w:t>
            </w:r>
            <w:r>
              <w:br/>
            </w:r>
            <w:r>
              <w:rPr/>
              <w:t>3.▲硬件扩展：设备有扩展空间且剩余高度≥10cm，方便用户用于扩展安装其它传感器等设备，为防止重心偏离，不能用机器人最顶端空间扩展；（提供产品照片或彩页扫描件作为证明材料）</w:t>
            </w:r>
            <w:r>
              <w:br/>
            </w:r>
            <w:r>
              <w:rPr>
                <w:b/>
              </w:rPr>
              <w:t>机械臂：</w:t>
            </w:r>
            <w:r>
              <w:br/>
            </w:r>
            <w:r>
              <w:rPr/>
              <w:t xml:space="preserve">4.机械臂金属材质，机械臂的电源及通讯直接连接机器人主体，带吸盘执行器； </w:t>
            </w:r>
            <w:r>
              <w:br/>
            </w:r>
            <w:r>
              <w:rPr/>
              <w:t>5.自由度：≥4；精度:≤2mm；负载：≥490g；臂展：≥50mm–300mm；臂未端活动速度：≥100mm/s；</w:t>
            </w:r>
            <w:r>
              <w:br/>
            </w:r>
            <w:r>
              <w:rPr>
                <w:b/>
              </w:rPr>
              <w:t>三维视觉深度摄像头：</w:t>
            </w:r>
            <w:r>
              <w:br/>
            </w:r>
            <w:r>
              <w:rPr/>
              <w:t>6.最小深度距离：≤0.2m；最大视觉深度：≥10m；深度技术：主动IR立体；</w:t>
            </w:r>
            <w:r>
              <w:br/>
            </w:r>
            <w:r>
              <w:rPr/>
              <w:t>7.深度相机分辨率：≥1280x720 @90fps；深度视场（HxVD）：≥91.2°x 65.5°x 100.6°；RGB相机分辨率：≥1920x1080 @30fps；RGB相机视场（HxVD）：≥69.4°x 42.5°x 77°；</w:t>
            </w:r>
            <w:r>
              <w:br/>
            </w:r>
            <w:r>
              <w:rPr>
                <w:b/>
              </w:rPr>
              <w:t>激光雷达传感器：</w:t>
            </w:r>
            <w:r>
              <w:br/>
            </w:r>
            <w:r>
              <w:rPr/>
              <w:t>8.最小测量距离：≤0.12m；最大测量距离：≥16m；</w:t>
            </w:r>
            <w:r>
              <w:br/>
            </w:r>
            <w:r>
              <w:rPr/>
              <w:t>9.扫描频率：≥5-12Hz；测距频率：≥18000Hz；扫描角度：360°；</w:t>
            </w:r>
            <w:r>
              <w:br/>
            </w:r>
            <w:r>
              <w:rPr>
                <w:b/>
              </w:rPr>
              <w:t>ROS主控系统：</w:t>
            </w:r>
            <w:r>
              <w:br/>
            </w:r>
            <w:r>
              <w:rPr/>
              <w:t>10.X86架构，单个处理器核心数≥4个；单个处理器主频≥2.4GHz；内存≥8GB；硬盘≥100GB；显示接口HDMI；USB3.1接口≥3个；雷电3接口≥1个；2.5G RJ45网口≥1个；Wi-Fi6无线网卡≥1个；</w:t>
            </w:r>
            <w:r>
              <w:br/>
            </w:r>
            <w:r>
              <w:rPr/>
              <w:t xml:space="preserve">11.预装ROS机器人操作系统平台, ROS版本为Noetic或以上版本；支持多种类操作系统的计算机无线连接使用，包括Windows、Linux及MacOS； </w:t>
            </w:r>
            <w:r>
              <w:br/>
            </w:r>
            <w:r>
              <w:rPr/>
              <w:t>12.▲支持快捷运行例程菜单（提供5个机器人例程菜单管理，可实现快捷运行控制机器人操作，菜单功能包含远程控制，深度摄像头绘制地图、导航，机械臂抓取，深度学习识别方面的快捷控制实现）；支持在线更新源代码；（提供产品照片或彩页扫描件作为证明材料）</w:t>
            </w:r>
            <w:r>
              <w:br/>
            </w:r>
            <w:r>
              <w:rPr>
                <w:b/>
              </w:rPr>
              <w:t>机器人功能：</w:t>
            </w:r>
            <w:r>
              <w:br/>
            </w:r>
            <w:r>
              <w:rPr/>
              <w:t>13.APP远程操控机器人、让机器人跟着你走、深度学习物品检测、支持通过扫描机器人上二维码与机器人进行文件的传输、机器人支持肢体识别、机器人激光雷达建图与导航、机器人3D视觉建图与导航、机器人机械臂视觉识别抓取；</w:t>
            </w:r>
            <w:r>
              <w:br/>
            </w:r>
            <w:r>
              <w:rPr/>
              <w:t>14.支持通过内置触摸屏控制机器人系统的UI界面进行热点切换,支持热点模式下通过浏览器设置WIFI的连接、支持gazebo本体模拟仿真、支持抓取内置视频文件中移动的物体，并进行背景切换，在新的背景中保持物体的移动状态；</w:t>
            </w:r>
            <w:r>
              <w:br/>
            </w:r>
            <w:r>
              <w:rPr/>
              <w:t>15.机器人在3m*3m范围内，两台电脑控制机器人进行建图和导航，通过鼠标在地图上选择目标点，两台在起始点的机器人自动到达目标点抓取方块，自动导航将方块放到起始点，不通过键盘控制，且自动避障；</w:t>
            </w:r>
            <w:r>
              <w:br/>
            </w:r>
            <w:r>
              <w:rPr>
                <w:b/>
              </w:rPr>
              <w:t>配套教学资源：</w:t>
            </w:r>
            <w:r>
              <w:br/>
            </w:r>
            <w:r>
              <w:rPr/>
              <w:t>16.配套《ROS机器人操作系统》教学课件、教案、课件视频，其中视频数量≥70个，每视频时长≥6分钟，课程内容：ROS起源与特色、实践课-从0到1搭建ROS环境、实践课-运行第一个ROS程序、ROS通信与工作机制、创建工作空间、编写及编译ROS程序、运行ROS程序、实践课程-动手编译及运行第一个ROS程序、ROS调试与可视化工具、仿真工具GAZEBO及URDF、ROS坐标转换系统（TF）、实践课-建造自己机器人的3D模型、实践课-创建仿真机器人与实现机器人同步、ROS外接设备、实践课-语音交互、识别与合成、机器视觉、实践课-图像采集与目标识别、ROS导航与定位、实践课-房间建图、实践课-厨房端茶、ROS课程总结与行业展望；</w:t>
            </w:r>
            <w:r>
              <w:br/>
            </w:r>
            <w:r>
              <w:rPr/>
              <w:t>17.配套《基于ROS的机械臂技术与应用》教学课件、教案、课件视频，其中视频数量≥40个，每视频时长≥6分钟，课程内容：Linux基础简介、ROS基础理论、ROS机器人视觉应用、移动机器人SLAM与导航、机器人操作平台MoveIt!、机械臂仿真系统、MoveIt!编程接口、综合应用开发、ROS机械臂开发实例、总结与展望；</w:t>
            </w:r>
            <w:r>
              <w:br/>
            </w:r>
            <w:r>
              <w:rPr/>
              <w:t>18.配套《深度学习》实验指导、实验指导视频讲解，其中视频数量≥5个，每视频时长≥9分钟，资源内容：安装深度学习环境让机器人跑起来、让机器人拿起指定对象、让机器人只跟着主人走、让机器人听从你的指令、让机器人进行视觉文字识别；</w:t>
            </w:r>
            <w:r>
              <w:br/>
            </w:r>
            <w:r>
              <w:rPr/>
              <w:t>19.配套《智能交互技术》实验指导、实验指导视频讲解，其中视频数量≥6个，每视频时长≥6分钟资源内容：如何让机器人跑起来、通过移动终端远程操控机器人移动、通过深度图信息处理让机器人跟着你走、通过语音交互控制机器人移动、通过肢体识别控制机械臂运动、实验总结。</w:t>
            </w:r>
          </w:p>
        </w:tc>
      </w:tr>
      <w:tr>
        <w:tc>
          <w:tcPr>
            <w:tcW w:type="dxa" w:w="2076"/>
          </w:tcPr>
          <w:p/>
        </w:tc>
        <w:tc>
          <w:tcPr>
            <w:tcW w:type="dxa" w:w="415"/>
          </w:tcPr>
          <w:p>
            <w:r>
              <w:rPr/>
              <w:t>4</w:t>
            </w:r>
          </w:p>
        </w:tc>
        <w:tc>
          <w:tcPr>
            <w:tcW w:type="dxa" w:w="5814"/>
          </w:tcPr>
          <w:p>
            <w:pPr>
              <w:jc w:val="both"/>
            </w:pPr>
            <w:r>
              <w:rPr>
                <w:b/>
                <w:sz w:val="24"/>
              </w:rPr>
              <w:t>四、ICT实验云平台</w:t>
            </w:r>
          </w:p>
          <w:p>
            <w:pPr>
              <w:jc w:val="both"/>
            </w:pPr>
            <w:r>
              <w:rPr>
                <w:b/>
              </w:rPr>
              <w:t>整体架构：</w:t>
            </w:r>
            <w:r>
              <w:br/>
            </w:r>
            <w:r>
              <w:rPr/>
              <w:t>1.B/S 架构，基于微服务架构进行服务器部署，支持Chrome等浏览器用户端访问；系统并发用户数≥100（用户需自备高性能服务器或校园私有云环境，平台程序服务器必须和资源服务器分离）。平台能够通过建立多个资源库和一系列微服务对平台资源进行分类管理，并通过调用微服务的接口，以及不同的整合方式，以服务的形式展现给用户；</w:t>
            </w:r>
            <w:r>
              <w:br/>
            </w:r>
            <w:r>
              <w:rPr>
                <w:b/>
              </w:rPr>
              <w:t>后台管理模块：</w:t>
            </w:r>
            <w:r>
              <w:br/>
            </w:r>
            <w:r>
              <w:rPr/>
              <w:t>2.支持班级管理、学员管理、课程管理等功能的快捷跳转，可记录最近使用的功能服务。支持查看已配置的班级教学计划，支持通过班级维度进行筛选；支持查看班级学习情况统计，支持通过班级、时间维度（近7天，近一月，近一年）进行筛选；</w:t>
            </w:r>
            <w:r>
              <w:br/>
            </w:r>
            <w:r>
              <w:rPr>
                <w:b/>
              </w:rPr>
              <w:t>教务管理模块：</w:t>
            </w:r>
            <w:r>
              <w:br/>
            </w:r>
            <w:r>
              <w:rPr/>
              <w:t>3.支持租户管理员、教师、学员的增加、删除、修改、查询；每个角色均可自定义创建和权限配置；角色信息因包含不限于角色、账号、登录密码、姓名、手机号、邮箱、归属班级等；</w:t>
            </w:r>
            <w:r>
              <w:br/>
            </w:r>
            <w:r>
              <w:rPr/>
              <w:t>4.支持学员的批量导入、批量导出、批量选择、批量删除；支持批量导入学员，支持反馈学员用户上传失败清单与失败原因；可以设置指定班级课程、可用自主实验，数据集；支持设置授课教师与授课计划；</w:t>
            </w:r>
            <w:r>
              <w:br/>
            </w:r>
            <w:r>
              <w:rPr>
                <w:b/>
              </w:rPr>
              <w:t>学习资源管理模块：</w:t>
            </w:r>
            <w:r>
              <w:br/>
            </w:r>
            <w:r>
              <w:rPr/>
              <w:t>5.支持用户预览课件内容和复制课件内容。支持对课程发布、更新等操作，用户可自主更新、发布课程内容；支持本地导入课程，支持上传PDF文档、MP4视频两种格式课件的批量上传；支持修改课件名称，并关联官方或自定义标签；支持按照名称、类型、标签、最后操作人四种方式检索课件。支持对课程封面图、课程名称、课程简介、学习目标、通过要求等基本信息的编辑；支持创建、编辑课程章节；</w:t>
            </w:r>
            <w:r>
              <w:br/>
            </w:r>
            <w:r>
              <w:rPr/>
              <w:t>6.支持自定义章节标题和章节上下级结构，支持调整同级别章节顺序；需满足教师在指定课程章节下关联课件、试题、视频文档、实验等资源；支持对视频、文档编辑简介，添加备注和批示，方便教师和学员教学学习工作。支持在视频课件中按照时间点插入试题，一个视频可在1-5个时间点插入考题；</w:t>
            </w:r>
            <w:r>
              <w:br/>
            </w:r>
            <w:r>
              <w:rPr/>
              <w:t>7.支持按照名称、类型、状态、标签、最后操作人四种方式搜索课程；支持对考题进行新增、删除、修改、查询、导入、导出操作，支持使用模板批量导入考题，和一键导出考题功能；支持对考题上传结果进行反馈，包括考题是否上传成功、上传失败考题清单、考题上传失败原因；</w:t>
            </w:r>
            <w:r>
              <w:br/>
            </w:r>
            <w:r>
              <w:rPr/>
              <w:t>8.支持在线手动创建单选题、多选题、判断题等考题题型，编辑考题基本信息、题干、选项、答案解析等；支持自定义创建2级题库目录，可利用目录对题目进行归类管理；支持手动组卷，可编辑试卷名称，支持自定义设置试卷单元及单元名称；支持在线题库添加试题或导入试题；支持单元整体赋分或分别设置每题分数；</w:t>
            </w:r>
            <w:r>
              <w:br/>
            </w:r>
            <w:r>
              <w:rPr/>
              <w:t>9.支持创建考试计划，可对考试名称、考试封面、考生须知、及格线、考试时间、考试策略等进行设置。支持设置考试防作弊措施，防作弊规则包括：支持设置试卷数量；支持设置多次考试试卷随机、题目乱序、选择题选项乱序；支持内容不可复制、禁止使用F12；支持防切屏，支持设置最多允许切屏次数；支持管理员、教师设置是否允许考生查看考试结果、答题结果、答案解析；选择参加考试学员，可勾选和一键全选；支持管理员、教师查看考试报告，考试报告信息包括考试名称、考试时间、学员账号、姓名、最高成绩、是否及格、平均成绩、最近三次考试成绩；支持通过关键字对学员考试成绩进行搜索，支持导出考试成绩；</w:t>
            </w:r>
            <w:r>
              <w:br/>
            </w:r>
            <w:r>
              <w:rPr>
                <w:b/>
              </w:rPr>
              <w:t>教学活动模块：</w:t>
            </w:r>
            <w:r>
              <w:br/>
            </w:r>
            <w:r>
              <w:rPr/>
              <w:t>10.支持顶部导航固定显示当前班级，教师用户可通过导航进行班级切换；支持按照时间顺序展示授课计划；支持课程首页显示班级已关联的课程，课程封面包括课程名称、课程封面图、课程章节数；从课程封面可进入课程详情页；课程详情页面能够显示课程名称、课程封面图、课程简介、课程章节、授课统计、课程进度等信息；以列表形式展示课程章节，支持章节目录展开与收起；显示课程章节已关联的课件类型：课件、视频、实验；</w:t>
            </w:r>
            <w:r>
              <w:br/>
            </w:r>
            <w:r>
              <w:rPr/>
              <w:t>11.支持学习进度自动保存，课件、实验可进度查看；用户查看自己正在进行的实验。支持在课程学习界面查看、发布和回复问答、添加笔记、完成章节练习题；支持视频播放至设置时间时弹出考题、完成答题继续学习；对视频格式课件进行拖动、倍速、全屏进行等操作；支持对文档格式课件进行页码定位、缩放、全屏等操作；</w:t>
            </w:r>
            <w:r>
              <w:br/>
            </w:r>
            <w:r>
              <w:rPr/>
              <w:t>12.支持用户参与考试、查看考试结果、查看答案解析；支持系统自动评分；支持计时结束后自动交卷；需具有防作弊功能，多次切屏后自动交卷，禁止复制、禁止使用F12键；支持学生学习报告，教师教学报告的查看，查看内容包括：课程名称、课程进度、总学习时长（近7天、近一月、近一年）；</w:t>
            </w:r>
            <w:r>
              <w:br/>
            </w:r>
            <w:r>
              <w:rPr>
                <w:b/>
              </w:rPr>
              <w:t>实验教学模块：</w:t>
            </w:r>
            <w:r>
              <w:br/>
            </w:r>
            <w:r>
              <w:rPr/>
              <w:t>13.支持从课程直接点击进入实验操作模块；实验界面包括实验、问答、笔记、实验操作区等功能，在实验中支持查看实验手册、实验资料、实验视频；支持指导书界面展开和收起；实验指导书支持左右翻页，步骤导航及代码复制，图片缩放等功能；</w:t>
            </w:r>
            <w:r>
              <w:br/>
            </w:r>
            <w:r>
              <w:rPr/>
              <w:t>14.支持在实验过程中进行互动交流，可提问或回答他人的提问；支持对提问和问答进行删除操作；学员可以记录和查看笔记；支持学员上传实验截图并生成实验报告，教师可以对实验报告进行批改；支持实验计时，非正常退出实验，实验计时结束，自动结束实验；支持实验结束后，无需任何操作，自动释放实验资源；用户实验环境与实验数据完全独立；支持学生查看自己的实验报告，实验记录包括：实验名称、课程名称、通过情况、报告详情；教师查看和批阅学生实验报告；</w:t>
            </w:r>
            <w:r>
              <w:br/>
            </w:r>
            <w:r>
              <w:rPr>
                <w:b/>
              </w:rPr>
              <w:t>AI实验模块：</w:t>
            </w:r>
            <w:r>
              <w:br/>
            </w:r>
            <w:r>
              <w:rPr/>
              <w:t>15.提供python环境：支持python3.7；支持开源机器学习框架：numpy、sklearn、pandas、seaborn、missingno、scipy、statsmodels、xgboost等；支持开源深度学习框架：pytorch、Keras 、TensorFlow；支持计算机视觉框架：OpenCV、Pillow、scikit-image等；支持自然语言处理框架：jieba、gensim、spacy、sklearn-crfsuite、nltk；支持强化学习：gym；支持语音识别框架：librosa、python-speech-features、hmmlearn支持网络框架：requests、urllib3、tornado、flask、beautifulsoup4；支持可视化框架：matplotlib、graphviz、mglearn、tensorboard；支持数据库：pymysql、sqlalchemy；支持其他组件：certifi、chardet、Cython、future、gevent、h5py、ipython、ipywidgets、json5、jupyter、lxml、Markdown、networkx、pycurl、pydot、pyyaml、six、qtpy、zhconv；</w:t>
            </w:r>
            <w:r>
              <w:br/>
            </w:r>
            <w:r>
              <w:rPr/>
              <w:t>16.支持实验指导与实验操作区同屏显示；支持用户跟随实验指导书或实验视频练习与校对实验结果；支持脱离实验指导书自主练习；支持用户在平台上对同一实验进行重复实训操作；</w:t>
            </w:r>
            <w:r>
              <w:br/>
            </w:r>
            <w:r>
              <w:rPr/>
              <w:t xml:space="preserve">17.支持查看Markdown实验指导书；实验指导区支持查看文档实验指导书或实验指导视频；支持用户在线交互式编程； 支持用户实验环境与实验数据完全独立；支持实验记录数据持久化，用户再次进入实验可继续使用；支持用户实验结束，系统自动生成实验报告，实验报告包含实验时长、实验过程截图、资源消耗等；支持用户非正常状态下退出实验，实验倒计时结束后系统自动结束实验，释放资源生成实验报告； </w:t>
            </w:r>
            <w:r>
              <w:br/>
            </w:r>
            <w:r>
              <w:rPr/>
              <w:t>18.支持教师将自主实验分配给班级用户；支持用户进行自主实验，可选择实验时间、资源配置；支持管理员查看主机监控与服务监控信息；实验进入时间：&lt;30秒。</w:t>
            </w:r>
          </w:p>
        </w:tc>
      </w:tr>
      <w:tr>
        <w:tc>
          <w:tcPr>
            <w:tcW w:type="dxa" w:w="2076"/>
          </w:tcPr>
          <w:p/>
        </w:tc>
        <w:tc>
          <w:tcPr>
            <w:tcW w:type="dxa" w:w="415"/>
          </w:tcPr>
          <w:p>
            <w:r>
              <w:rPr/>
              <w:t>5</w:t>
            </w:r>
          </w:p>
        </w:tc>
        <w:tc>
          <w:tcPr>
            <w:tcW w:type="dxa" w:w="5814"/>
          </w:tcPr>
          <w:p>
            <w:pPr>
              <w:jc w:val="both"/>
            </w:pPr>
            <w:r>
              <w:rPr>
                <w:b/>
                <w:sz w:val="24"/>
              </w:rPr>
              <w:t>五、AI课程资源包</w:t>
            </w:r>
          </w:p>
          <w:p>
            <w:pPr>
              <w:jc w:val="both"/>
            </w:pPr>
            <w:r>
              <w:rPr/>
              <w:t>要求课程配套的相关资源及实验均支持在实训平台上进行观看和实验操作。至少包括以下课程内容：</w:t>
            </w:r>
            <w:r>
              <w:br/>
            </w:r>
            <w:r>
              <w:rPr/>
              <w:t>1.《人工智能导论》课程资源包：本课程配置《人工智能导论》课程大纲、理论PPT和实验手册，量数为：1份课程大纲，不少于11份文档PPT，不少于9个实验（每个实验均包含源代码），数据集不少于5个。课程主要介绍内容如下：计算与人工智能概述、人工智能预备知识、机器学习、深度学习、智能感知、智能决策、智能机器人；同时介绍知识图谱相关内容，包括知识图谱的介绍及应用、基于neo4j的知识图谱实战；以及引入目标检测实践，包含人脸检测工程实战、农产品分类案例实战。课程促进学生了解人工智能基本理念，培养人工智能创新发展理念。</w:t>
            </w:r>
            <w:r>
              <w:br/>
            </w:r>
            <w:r>
              <w:rPr/>
              <w:t>2.《Python程序设计》课程资源包：本课程配置《Python程序设计》课程课程大纲、理论PPT和实验手册，量数为：1份课程大纲，不少于10份文档PPT和不少于14个实验（每个实验均包含源代码），不包含数据集。课程主要介绍内容如下：本课程主要围绕Python编程语言的基础与操作进行介绍。首先从Python的环境部署，编程基础以及基础语法进行介绍。进而学习Python的高阶操作，主要内容有Python函数式编程和面向对象编程以及Python的迭代器、生成器、正则表达式以及常用的库；最后围绕Python高阶算法进行介绍，包括Python数据结构与算法、排序算法、线性表算法、堆栈和队列算法、树形结构算法以及图算法。</w:t>
            </w:r>
            <w:r>
              <w:br/>
            </w:r>
            <w:r>
              <w:rPr/>
              <w:t>3.《机器学习技术》课程资源包：本课程配置《机器学习技术》课程大纲、理论PPT和实验手册，量数为：1份课程大纲，不少于11份文档PPT和不少于13个实验（每个实验均包含源代码），数据集不少于6个；课程主要介绍内容如下：本课程主要介绍python基础以及机器学习的有监督学习、无监督学习算法。通过学习该课程，可以对有监督学习算法如线性回归算法，逻辑回归算法，决策树以及集成学习算法等以及无监督学习如主成分分析以及各类聚类算法等有一个基本的了解，熟悉原理以及各自应用场景。</w:t>
            </w:r>
            <w:r>
              <w:br/>
            </w:r>
            <w:r>
              <w:rPr/>
              <w:t>4.《深度学习技术》课程资源包：本课程配置《深度学习技术》课程大纲、理论PPT和实验手册等，量数为：1份课程大纲，不少于9份文档PPT和不少于11个实验（每个实验均包含源代码），数据集不少于6个；课程主要介绍内容如下：深度学习概览、机器学习算法基础知识、深度学习算法基础知识、TensorFlow2.0基础知识；神经系统网络知识：神经系统网络、优化器及正则化、卷积神经系统网络、循环神经系统网络；深度学习实战：深度学习应用场景；</w:t>
            </w:r>
            <w:r>
              <w:br/>
            </w:r>
            <w:r>
              <w:rPr/>
              <w:t>5.《强化学习技术》课程资源包：本课程配置《强化学习技术》课程大纲、理论PPT和实验手册等，具体量数为：1份课程大纲，不少于8份文档PPT和不少于9个实验（每个实验均包含源代码），不涉及相关数据集；课程主要介绍内容如下：强化学习简介、强化学习算法分类、马尔科夫决策过程；经典强化学习算法：动态规划算法、蒙特卡洛算法、时序差分算法；基于值的深度强化学习算法：基于值的深度强化学习；基于策略的强化学习算法：基于策略的强化学习。</w:t>
            </w:r>
            <w:r>
              <w:br/>
            </w:r>
            <w:r>
              <w:rPr/>
              <w:t>6.《计算机视觉技术与应用》课程资源包：本课程配置《计算机视觉技术与应用》课程大纲、理论PPT和实验手册，量数为：1份课程大纲，不少于17份文档PPT和不少于16个实验（每个实验均包含源代码），数据集不少于5个；课程主要介绍内容如下：本课程将主要介绍计算机视觉的相关知识。课程主要聚焦计算机视觉中的图像处理这一分支。首先详细讲解数字图像处理的基础知识，包括数字图像的获取、识别与理解和传统图像处理方法包括图像预处理方法和图像特征提取算子。接着将围绕卷积神经网络带领大家深入学习基于神经网络的图像处理方法。最后将通过案例进一步深度对计算机视觉理论的理解和应用。</w:t>
            </w:r>
            <w:r>
              <w:br/>
            </w:r>
            <w:r>
              <w:rPr/>
              <w:t>7.《语音识别技术与应用》课程资源包：本课程配置《语音识别技术与应用》课程大纲、理论PPT和实验手册，量数为：1份课程大纲，不少于8份文档PPT和不少于10个实验（每个实验均包含源代码），数据集不少于7个；课程主要介绍内容如下：本课程主要介绍语音识别的流程及其包含的技术，包括传统的语音识别流程以及基于深度学习的语音识别流程，以及传统的HMM-GMM语音识别算法及基于深度学习的end2end系列的语音识别算法。</w:t>
            </w:r>
            <w:r>
              <w:br/>
            </w:r>
            <w:r>
              <w:rPr/>
              <w:t>8.《自然语言处理技术与应用》课程资源包：本课程配置《自然语言处理技术与应用》课程大纲、理论PPT和实验手册，量数为：1份课程大纲，不少于9份文档PPT和不少于15个实验（每个实验均包含源代码），数据集不少于6个；课程主要介绍内容如下：本课程主要介绍自然语言处理的核心技术，包括语言分析（词法分析、句法分析、语义分析），语言模型，词向量，关键词提取，文本分类，文本生成，机器翻译以及深度学习在上述技术中的应用，结合实际案例实验，在加深理论知识理解的同时，提升实战水平。</w:t>
            </w:r>
            <w:r>
              <w:br/>
            </w:r>
            <w:r>
              <w:rPr/>
              <w:t>9.《数据集处理技术与应用》课程资源包：本课程配置《数据集处理技术与应用》课程大纲、理论PPT和实验手册，量数为：1份课程大纲，不少于12份文档PPT和不少于15个实验（每个实验均包含源代码），数据集不少于7个；课程主要介绍内容如下：本课程主要介绍数据处理技术与应用，包括Python数据的可视化处理，表格型数据预处理，图像数据预处理，文本数据预处理以及语音数据预处理。</w:t>
            </w:r>
          </w:p>
        </w:tc>
      </w:tr>
      <w:tr>
        <w:tc>
          <w:tcPr>
            <w:tcW w:type="dxa" w:w="2076"/>
          </w:tcPr>
          <w:p/>
        </w:tc>
        <w:tc>
          <w:tcPr>
            <w:tcW w:type="dxa" w:w="415"/>
          </w:tcPr>
          <w:p>
            <w:r>
              <w:rPr/>
              <w:t>6</w:t>
            </w:r>
          </w:p>
        </w:tc>
        <w:tc>
          <w:tcPr>
            <w:tcW w:type="dxa" w:w="5814"/>
          </w:tcPr>
          <w:p>
            <w:pPr>
              <w:jc w:val="both"/>
            </w:pPr>
            <w:r>
              <w:rPr>
                <w:b/>
                <w:sz w:val="24"/>
              </w:rPr>
              <w:t>六、人工智能应用计算节点</w:t>
            </w:r>
          </w:p>
          <w:p>
            <w:pPr>
              <w:jc w:val="both"/>
            </w:pPr>
            <w:r>
              <w:rPr/>
              <w:t>1. 2U机架式，配置上架所需可抽拉动态滑轨；至少配置2颗鲲鹏920芯片处理器，64位ARM架构，单颗48个物理核心，主频2.6GHz或以上；</w:t>
            </w:r>
            <w:r>
              <w:br/>
            </w:r>
            <w:r>
              <w:rPr/>
              <w:t>2.配置≥32个内存插槽，内存设计速率最高可达2933MT/s; 配置8*32GB RDIMM DDR4 2933MH内存，内存保护支持ECC、SEC/DED、SDDC、Patrol scrubbing功能；</w:t>
            </w:r>
            <w:r>
              <w:br/>
            </w:r>
            <w:r>
              <w:rPr/>
              <w:t>3.配置2*（≥600GB SAS SSD硬盘）；6*（≥4TB SATA硬盘）；最多可支持16个3.5英寸SAS/SATA HDD硬盘，SAS/SATA SSD硬盘，所有硬盘支持热插拔；配置1块独立阵列卡，≥2G缓存，支持RAID0,1,5,6,10,50和60 (带电容)支持iBMC带外管理。</w:t>
            </w:r>
            <w:r>
              <w:br/>
            </w:r>
            <w:r>
              <w:rPr/>
              <w:t>4.板载2个网络插卡卡槽，配置3块2端口10GE网卡；最多支持8个PCIe 4.0 X8或3个PCIe 4.0 X16+2个PCIe 4.0 X8标准插槽；可支持Atlas AI昇腾加速卡和T4卡；</w:t>
            </w:r>
            <w:r>
              <w:br/>
            </w:r>
            <w:r>
              <w:rPr/>
              <w:t>5.配置≥900W 1+1热插拔冗余电源, 配置服务器电源接口和PDU接口相对应的电源线；置冗余风扇；配置≥4个USB3.0端口、≥2个VGA端口、≥1个串口、≥1个管理端口；配置管理网口/管理软件，支持IPMI/IP KVM；支持FusionSphere、EulerOS。</w:t>
            </w:r>
          </w:p>
        </w:tc>
      </w:tr>
      <w:tr>
        <w:tc>
          <w:tcPr>
            <w:tcW w:type="dxa" w:w="2076"/>
          </w:tcPr>
          <w:p/>
        </w:tc>
        <w:tc>
          <w:tcPr>
            <w:tcW w:type="dxa" w:w="415"/>
          </w:tcPr>
          <w:p>
            <w:r>
              <w:rPr/>
              <w:t>7</w:t>
            </w:r>
          </w:p>
        </w:tc>
        <w:tc>
          <w:tcPr>
            <w:tcW w:type="dxa" w:w="5814"/>
          </w:tcPr>
          <w:p>
            <w:pPr>
              <w:jc w:val="both"/>
            </w:pPr>
            <w:r>
              <w:rPr>
                <w:b/>
                <w:sz w:val="24"/>
              </w:rPr>
              <w:t>七、人工智能训练卡</w:t>
            </w:r>
          </w:p>
          <w:p>
            <w:pPr>
              <w:jc w:val="both"/>
            </w:pPr>
            <w:r>
              <w:rPr/>
              <w:t>1.单卡乘加计算能力220TFLOPS FP16；单卡内存容量要求：HBM</w:t>
            </w:r>
            <w:r>
              <w:rPr/>
              <w:t>2 ≥32</w:t>
            </w:r>
            <w:r>
              <w:rPr/>
              <w:t>G，HBM带宽要求不低于1200GB/s；单卡内存带宽要求：不低于2400Mbps；单卡功耗在300W以内；</w:t>
            </w:r>
            <w:r>
              <w:br/>
            </w:r>
            <w:r>
              <w:rPr/>
              <w:t>2.单卡视频解码能力要求：16 channel 4K（或64 channel FHD）@ 60fps H.264/H.265 video decoder，JPEG decoding in FHD@2048fps, 或等价的解码能力, 最高分辨率≥8192*4320；PNG decoding in FHD@240fps, 或等价的解码能力, 最高分辨率≥4096*2160；</w:t>
            </w:r>
            <w:r>
              <w:br/>
            </w:r>
            <w:r>
              <w:rPr/>
              <w:t>3.单卡视频编码能力要求：JPEG encoding in FHD@256fps, or或等价的编码能力, 最高分辨率为≥8192*4320。</w:t>
            </w:r>
          </w:p>
        </w:tc>
      </w:tr>
      <w:tr>
        <w:tc>
          <w:tcPr>
            <w:tcW w:type="dxa" w:w="2076"/>
          </w:tcPr>
          <w:p/>
        </w:tc>
        <w:tc>
          <w:tcPr>
            <w:tcW w:type="dxa" w:w="415"/>
          </w:tcPr>
          <w:p>
            <w:r>
              <w:rPr/>
              <w:t>8</w:t>
            </w:r>
          </w:p>
        </w:tc>
        <w:tc>
          <w:tcPr>
            <w:tcW w:type="dxa" w:w="5814"/>
          </w:tcPr>
          <w:p>
            <w:pPr>
              <w:jc w:val="both"/>
            </w:pPr>
            <w:r>
              <w:rPr>
                <w:b/>
                <w:sz w:val="24"/>
              </w:rPr>
              <w:t>八、工作站</w:t>
            </w:r>
          </w:p>
          <w:p>
            <w:pPr>
              <w:jc w:val="both"/>
            </w:pPr>
            <w:r>
              <w:rPr/>
              <w:t>1.处理器: NewCorei7-12700(2.1G/12核)或以上CPU,配备智能散热系统包括由BIOS管理的智能风扇通过对机箱内部的温度感应来调节风扇速度；</w:t>
            </w:r>
            <w:r>
              <w:br/>
            </w:r>
            <w:r>
              <w:rPr/>
              <w:t>2.芯片组：英特尔® H670 Express或以上；内存：≥16GB DDR4 Synch DRAM 2933 MHz，2 个 DIMM 插槽，最大支持≥64 GB DDR4-3200SDRAM； 硬盘：≥512G SSD固态硬盘；光驱：NOCD；显卡：≥4G显存或以上；</w:t>
            </w:r>
            <w:r>
              <w:br/>
            </w:r>
            <w:r>
              <w:rPr/>
              <w:t>3.网卡：集成10/100/1000M千兆以太网控制器,支持局域网唤醒(WOL)；音频：Realtek ALC3867 编解码器，前置通用音频插孔（3.5毫米，同一插孔可支持麦克风或耳机或CTIA耳麦）；</w:t>
            </w:r>
            <w:r>
              <w:br/>
            </w:r>
            <w:r>
              <w:rPr/>
              <w:t>4.机箱电源:：不低于350瓦特 ，开关电源不低于90%典型效率，机箱不小于15L；免工具开启机箱面板，前置LED灯侦错告警系统，前置I/O，前置电源开关,机箱后部预留有机箱安全锁位孔；配置≥23.8寸宽屏显示器；配置键盘/鼠标。</w:t>
            </w:r>
          </w:p>
        </w:tc>
      </w:tr>
      <w:tr>
        <w:tc>
          <w:tcPr>
            <w:tcW w:type="dxa" w:w="2076"/>
          </w:tcPr>
          <w:p/>
        </w:tc>
        <w:tc>
          <w:tcPr>
            <w:tcW w:type="dxa" w:w="415"/>
          </w:tcPr>
          <w:p>
            <w:r>
              <w:rPr/>
              <w:t>9</w:t>
            </w:r>
          </w:p>
        </w:tc>
        <w:tc>
          <w:tcPr>
            <w:tcW w:type="dxa" w:w="5814"/>
          </w:tcPr>
          <w:p>
            <w:pPr>
              <w:jc w:val="both"/>
            </w:pPr>
            <w:r>
              <w:rPr>
                <w:color w:val="000000"/>
                <w:sz w:val="24"/>
              </w:rPr>
              <w:t>九、交换机</w:t>
            </w:r>
          </w:p>
          <w:p>
            <w:pPr>
              <w:jc w:val="both"/>
            </w:pPr>
            <w:r>
              <w:rPr/>
              <w:t>1.应用层级：二层；传输速率：10/100/1000Mbps；交换方式：存储-转发；网络模块：光电转换万兆模块6；MAC地址表:16K；</w:t>
            </w:r>
            <w:r>
              <w:br/>
            </w:r>
            <w:r>
              <w:rPr/>
              <w:t>2.端口:非模块化，≥24个10/100/1000Base-T以太网端口，≥4个万兆SFP端口。</w:t>
            </w:r>
          </w:p>
        </w:tc>
      </w:tr>
      <w:tr>
        <w:tc>
          <w:tcPr>
            <w:tcW w:type="dxa" w:w="2076"/>
          </w:tcPr>
          <w:p/>
        </w:tc>
        <w:tc>
          <w:tcPr>
            <w:tcW w:type="dxa" w:w="415"/>
          </w:tcPr>
          <w:p>
            <w:r>
              <w:rPr/>
              <w:t>10</w:t>
            </w:r>
          </w:p>
        </w:tc>
        <w:tc>
          <w:tcPr>
            <w:tcW w:type="dxa" w:w="5814"/>
          </w:tcPr>
          <w:p>
            <w:pPr>
              <w:jc w:val="both"/>
            </w:pPr>
            <w:r>
              <w:rPr>
                <w:b/>
                <w:color w:val="000000"/>
                <w:sz w:val="24"/>
              </w:rPr>
              <w:t>十、无线路由器</w:t>
            </w:r>
          </w:p>
          <w:p>
            <w:r>
              <w:rPr/>
              <w:t>1.  5G MIMO技术：4x4 MIMO；LAN输出口：千兆网口；2.4G MIMO技术：2x2MIMO；支持IPv6：支持IPv6；Wan口数量：2个；WAN接入口：2.5G网口；LAN口数量：4个；</w:t>
            </w:r>
            <w:r>
              <w:br/>
            </w:r>
            <w:r>
              <w:rPr/>
              <w:t>2.AP管理：支持AP管理；无线协议：Wi-Fi 6；管理方式：APP管理，云端管理，远程管理，WEB页面。</w:t>
            </w:r>
          </w:p>
        </w:tc>
      </w:tr>
      <w:tr>
        <w:tc>
          <w:tcPr>
            <w:tcW w:type="dxa" w:w="2076"/>
          </w:tcPr>
          <w:p/>
        </w:tc>
        <w:tc>
          <w:tcPr>
            <w:tcW w:type="dxa" w:w="415"/>
          </w:tcPr>
          <w:p>
            <w:r>
              <w:rPr/>
              <w:t>11</w:t>
            </w:r>
          </w:p>
        </w:tc>
        <w:tc>
          <w:tcPr>
            <w:tcW w:type="dxa" w:w="5814"/>
          </w:tcPr>
          <w:p>
            <w:pPr>
              <w:jc w:val="both"/>
            </w:pPr>
            <w:r>
              <w:rPr>
                <w:color w:val="000000"/>
                <w:sz w:val="24"/>
              </w:rPr>
              <w:t>十一、液晶投影系统</w:t>
            </w:r>
          </w:p>
          <w:p>
            <w:pPr>
              <w:jc w:val="both"/>
            </w:pPr>
            <w:r>
              <w:rPr>
                <w:b/>
              </w:rPr>
              <w:t>主机</w:t>
            </w:r>
            <w:r>
              <w:br/>
            </w:r>
            <w:r>
              <w:rPr/>
              <w:t>1.显示技术：液晶投影；光源类型：≥300W灯泡；亮度：≥5800流明，（中心亮度）≥5500lm（ISO21118标准）；分辨率:≥1024x768兼容1920x1200、1280x800、1920x1080；对比度：≥50000:1；</w:t>
            </w:r>
            <w:r>
              <w:br/>
            </w:r>
            <w:r>
              <w:rPr/>
              <w:t>2.接口：VGA INx2、HDMI INx2、Video IN x1、Audio IN（3.5mm）x1、Audio Out（3.5mm）x1、VGA out x1(与VGA2共用)、Audio IN(L/R)x1、RS232C x1、RJ45x1、USB-Bx1、USB-Ax1、扬声器10Wx1；</w:t>
            </w:r>
            <w:r>
              <w:br/>
            </w:r>
            <w:r>
              <w:rPr/>
              <w:t>3.投影尺寸：30-300英寸；投影方式：正投，背投，桌上，吊顶；边角校正功能：通过内置图像处理器芯片，可以支持最多四点分别对画面进行水平和垂直方向调整，同时支持曲面等异形投影；按键锁定：锁定投影机机身按键或者遥控器按键，防止误触；</w:t>
            </w:r>
            <w:r>
              <w:br/>
            </w:r>
            <w:r>
              <w:rPr>
                <w:b/>
              </w:rPr>
              <w:t>幕布</w:t>
            </w:r>
            <w:r>
              <w:br/>
            </w:r>
            <w:r>
              <w:rPr/>
              <w:t>4.尺寸：≥150寸；4:3；厚度：≥0.20mm；对比度：1400：1；白塑材质；配内置、外置无线遥控系统，遥控距离远至100米。</w:t>
            </w:r>
          </w:p>
          <w:p>
            <w:pPr>
              <w:jc w:val="both"/>
            </w:pPr>
            <w:r>
              <w:rPr/>
              <w:t xml:space="preserve"> </w:t>
            </w:r>
          </w:p>
        </w:tc>
      </w:tr>
      <w:tr>
        <w:tc>
          <w:tcPr>
            <w:tcW w:type="dxa" w:w="2076"/>
          </w:tcPr>
          <w:p/>
        </w:tc>
        <w:tc>
          <w:tcPr>
            <w:tcW w:type="dxa" w:w="415"/>
          </w:tcPr>
          <w:p>
            <w:r>
              <w:rPr/>
              <w:t>12</w:t>
            </w:r>
          </w:p>
        </w:tc>
        <w:tc>
          <w:tcPr>
            <w:tcW w:type="dxa" w:w="5814"/>
          </w:tcPr>
          <w:p>
            <w:pPr>
              <w:jc w:val="both"/>
            </w:pPr>
            <w:r>
              <w:rPr>
                <w:color w:val="000000"/>
                <w:sz w:val="24"/>
              </w:rPr>
              <w:t>十二、实验室桌椅</w:t>
            </w:r>
          </w:p>
          <w:p>
            <w:pPr>
              <w:jc w:val="both"/>
            </w:pPr>
            <w:r>
              <w:rPr>
                <w:b/>
              </w:rPr>
              <w:t>组合桌（12张，可拼成两围）</w:t>
            </w:r>
            <w:r>
              <w:br/>
            </w:r>
            <w:r>
              <w:rPr/>
              <w:t>1.桌面：E1级或以上高密度板台面，厚度≥25mm；桌面规格：长1200*宽600 *高750mm/长900 *宽450*高750mm（两种规格）可以任意拼；内材经过防虫、防腐的化学处理，强度高、钢性好、不变形、比重合理；封边：PVC胶边；密度≥750公斤/立方米，游离甲醛含量≤8mg/100g；成品符合GB/T35607-2017《绿色产品评价家具》；</w:t>
            </w:r>
            <w:r>
              <w:br/>
            </w:r>
            <w:r>
              <w:rPr/>
              <w:t>2.台架：≥1.5mm厚方管冷轧钢立柱，≥1.2mm冷轧钢横梁，表面高温静电喷涂；整个桌子可90度折叠；脚轮：可调节高低，两个带刹车轮，两个不带刹车，方便用户随时调节桌面平整；台架尺寸：1200*600*600*750mm/900*450*450*750mm（两种规格）可以任意拼，根据课程需求随意搭配；成品符合GB/T 3325-2017《金属家具通用技术条件》；</w:t>
            </w:r>
            <w:r>
              <w:br/>
            </w:r>
            <w:r>
              <w:rPr>
                <w:b/>
              </w:rPr>
              <w:t>四轮转椅（16张）</w:t>
            </w:r>
            <w:r>
              <w:br/>
            </w:r>
            <w:r>
              <w:rPr/>
              <w:t>3.靠背采用优质网布面料，双层3D网布结构，厚度 ≥1.0mm，网布符合GB/1840-2010标准；玻纤背架、扶手；注塑尼龙椅脚；安全防爆底盘，4mm钢板冲压而成,符合QB/T 5619-2021；气压棒升降行程大于80mm，2.0,mm厚钢制壁管 ，气压棒符合GB/T 29525-2013《座椅升降气弹簧 技术条件》；产品尺寸：L610*W555*H835；成品符合GB/T35607-2017《绿色产品评价家具》和QB/T 2280-2016《办公家具 办公椅》；</w:t>
            </w:r>
            <w:r>
              <w:br/>
            </w:r>
            <w:r>
              <w:rPr>
                <w:b/>
              </w:rPr>
              <w:t>带柜桌（学生桌25张，教师桌2张）</w:t>
            </w:r>
            <w:r>
              <w:br/>
            </w:r>
            <w:r>
              <w:rPr/>
              <w:t>4.桌面：E1级高密度板台面，宽800mm×长1600mm(或2400mm)，厚度为25mm，内材经过防虫、防腐的化学处理，强度高、钢性好、不变形、比重合理；封边：PVC胶边；密度≥750公斤/立方米，游离甲醛含量≤8mg/100g，成品符合GB/T35607-2017《绿色产品评价家具》；</w:t>
            </w:r>
            <w:r>
              <w:br/>
            </w:r>
            <w:r>
              <w:rPr/>
              <w:t>5.台架：≥1.5mm厚方管冷轧钢立柱，≥1.2mm冷轧钢横梁，表面高温静电喷黑涂；柜身：550mm×750mm（可定制）；柜门和柜身均采用E1级高密度板，带无电源密码锁；桌面和柜身颜色一致：多色（含白色）可选或提供样品色定制；成品符合GB/T 3325-2017《金属家具通用技术条件》和GB/T3324-2017《木家具通用技术条件》；</w:t>
            </w:r>
            <w:r>
              <w:br/>
            </w:r>
            <w:r>
              <w:rPr>
                <w:b/>
              </w:rPr>
              <w:t>圆型学生椅（60张）</w:t>
            </w:r>
            <w:r>
              <w:br/>
            </w:r>
            <w:r>
              <w:rPr/>
              <w:t>6.尺寸：高，大于450mm小于500mm；凳面为圆形，宽（直径）不小于300mm（可定制）；材料：凳面原木色、优质橡木，外部刷水性漆，凳脚铝合金或不锈钢材料；成品符合GB/T 3325-2017《金属家具通用技术条件》和GB/T3324-2017《木家具通用技术条件》。</w:t>
            </w:r>
          </w:p>
        </w:tc>
      </w:tr>
      <w:tr>
        <w:tc>
          <w:tcPr>
            <w:tcW w:type="dxa" w:w="2076"/>
          </w:tcPr>
          <w:p/>
        </w:tc>
        <w:tc>
          <w:tcPr>
            <w:tcW w:type="dxa" w:w="415"/>
          </w:tcPr>
          <w:p>
            <w:r>
              <w:rPr/>
              <w:t>13</w:t>
            </w:r>
          </w:p>
        </w:tc>
        <w:tc>
          <w:tcPr>
            <w:tcW w:type="dxa" w:w="5814"/>
          </w:tcPr>
          <w:p>
            <w:pPr>
              <w:jc w:val="both"/>
            </w:pPr>
            <w:r>
              <w:rPr>
                <w:sz w:val="24"/>
              </w:rPr>
              <w:t>十三、仪器收纳柜</w:t>
            </w:r>
          </w:p>
          <w:p>
            <w:pPr>
              <w:jc w:val="both"/>
            </w:pPr>
            <w:r>
              <w:rPr/>
              <w:t>1.整体长1540*宽465*高1600mm，六宫格设计，顶板采用≥25mm，E1级或以上三聚氰胺板；其它部分采用≥16mm，E1级或以上三聚氰胺板；防火、阻燃、防腐蚀、耐磨；承重力强、尺寸稳定性好，表面张力一致，不易变形；</w:t>
            </w:r>
            <w:r>
              <w:br/>
            </w:r>
            <w:r>
              <w:rPr/>
              <w:t>2.基材: E1级或以上中密度板，经防潮、防虫、防腐处理，抗弯力强，不易变形，通过国际钉力测试标准；木材甲醛含量 ≤1.5mg/L；封边材料：贴面为脲荃树脂胶＋PVAC乳胶，成品符合GB/T3324-2017《木家具通用技术条件》。可根据实际场地现场定制。</w:t>
            </w:r>
          </w:p>
          <w:p>
            <w:pPr>
              <w:jc w:val="both"/>
            </w:pPr>
            <w:r>
              <w:rPr/>
              <w:t xml:space="preserve"> </w:t>
            </w:r>
          </w:p>
        </w:tc>
      </w:tr>
      <w:tr>
        <w:tc>
          <w:tcPr>
            <w:tcW w:type="dxa" w:w="2076"/>
          </w:tcPr>
          <w:p/>
        </w:tc>
        <w:tc>
          <w:tcPr>
            <w:tcW w:type="dxa" w:w="415"/>
          </w:tcPr>
          <w:p>
            <w:r>
              <w:rPr/>
              <w:t>14</w:t>
            </w:r>
          </w:p>
        </w:tc>
        <w:tc>
          <w:tcPr>
            <w:tcW w:type="dxa" w:w="5814"/>
          </w:tcPr>
          <w:p>
            <w:pPr>
              <w:jc w:val="both"/>
            </w:pPr>
            <w:r>
              <w:rPr>
                <w:color w:val="000000"/>
                <w:sz w:val="24"/>
              </w:rPr>
              <w:t>十四、管材及系统集成服务</w:t>
            </w:r>
          </w:p>
          <w:p>
            <w:pPr>
              <w:jc w:val="both"/>
            </w:pPr>
            <w:r>
              <w:rPr/>
              <w:t>1.网络材料：接1.5米六类跳线，六类水晶头、光纤跳线、8位16A中控电源排插；强电材料：教室单独从楼层电源控制箱接入强电，采用8平方毫米阻燃电源线，实现独立控制；漏电保护开关1个和空气开关若干；综合管线材料：HDMI线30米1条；六类网线1800米；国标4㎡电源线600米；</w:t>
            </w:r>
            <w:r>
              <w:br/>
            </w:r>
            <w:r>
              <w:rPr/>
              <w:t>2.实验室地面改造（200平方米）：地面地塑铺设≥2mm厚PVC塑胶地板，中间填充防潮棉；墙面改造（16平方米）：拆除旧墙面的广告牌，重新制作符合实验室的文化墙；电动墙帘隔断（25平方米）：电动墙帘，周围采用防火板造型，按场地定制；文化挂图、门牌等材料及制作；门/窗改造：旧课室门更换学校课室通用钢质门3个；窗户改造：更换旧窗（8套），并配置窗帘电动模块；天花灯光改造：天花刷灰色环保油漆，拆除旧灯，装智能灯控六边形LED吊灯8套；场地保洁：设备搬运到指定地点，现场场地清洁服务。</w:t>
            </w:r>
            <w:r>
              <w:br/>
            </w:r>
            <w:r>
              <w:rPr/>
              <w:t>3.系统集成服务费：设备安装调试含智能机器人、实验云平台、智能</w:t>
            </w:r>
            <w:r>
              <w:rPr/>
              <w:t>小车、液晶投影系统 、工作站等设</w:t>
            </w:r>
            <w:r>
              <w:rPr/>
              <w:t>备及软件的系统集成服务测试。（依据工信部制定下发的《通信建设概算、预算编制办法》及相关定额规定，软、硬件集成项目取费费率占设备采购总额百分比不超过15%，根据项目集成的技术难度情况，本项目按2%计取）</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1.采购代理机构：本项目是指正大鹏安建设项目管理有限公司，负责整个采购活动的组织，依法负责编制和发布招标文件，对招标文件拥有最终的解释权，不以任何身份出任评标委员会成员。</w:t>
      </w:r>
    </w:p>
    <w:p>
      <w:pPr>
        <w:ind w:firstLine="480"/>
      </w:pPr>
      <w:r>
        <w:rPr/>
        <w:t>2.采购人：本项目是指</w:t>
      </w:r>
      <w:r>
        <w:rPr/>
        <w:t>惠州学院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采购机构代理服务收费标准：本次采购按有关规定向中标人收取招标代理服务费,参照国家计委关于印发《招标代理服务收费管理暂行办法》的通知（计价格[2002]1980号），以中标金额为基数计取。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现场演示要求，演示人员在开标时间前到达演示现场，演示顺序按《开标一览表》上投标人名称顺序依次进行，未按顺序及时响应视为放弃演示环节，若因逾期到达错过演示环节而影响评比的，一切后果由投标人自行承担。</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正大鹏安建设项目管理有限公司</w:t>
      </w:r>
      <w:r>
        <w:rPr/>
        <w:t>代收。具体操作要求详见</w:t>
      </w:r>
      <w:r>
        <w:rPr/>
        <w:t>正大鹏安建设项目管理有限公司</w:t>
      </w:r>
      <w:r>
        <w:rPr/>
        <w:t>有关指引，递交事宜请自行咨询</w:t>
      </w:r>
      <w:r>
        <w:rPr/>
        <w:t>正大鹏安建设项目管理有限公司</w:t>
      </w:r>
      <w:r>
        <w:rPr/>
        <w:t>；请各投标人在投标文件递交截止时间前按须知前附表规定的金额递交至</w:t>
      </w:r>
      <w:r>
        <w:rPr/>
        <w:t>正大鹏安建设项目管理有限公司</w:t>
      </w:r>
      <w:r>
        <w:rPr/>
        <w:t>，到账情况以开标时</w:t>
      </w:r>
      <w:r>
        <w:rPr/>
        <w:t>正大鹏安建设项目管理有限公司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刘先生</w:t>
      </w:r>
    </w:p>
    <w:p>
      <w:pPr>
        <w:ind w:firstLine="480"/>
      </w:pPr>
      <w:r>
        <w:rPr/>
        <w:t>电话：</w:t>
      </w:r>
      <w:r>
        <w:rPr/>
        <w:t>0752-8484850</w:t>
      </w:r>
    </w:p>
    <w:p>
      <w:pPr>
        <w:ind w:firstLine="480"/>
      </w:pPr>
      <w:r>
        <w:rPr/>
        <w:t>传真：</w:t>
      </w:r>
      <w:r>
        <w:rPr/>
        <w:t>8484850</w:t>
      </w:r>
    </w:p>
    <w:p>
      <w:pPr>
        <w:ind w:firstLine="480"/>
      </w:pPr>
      <w:r>
        <w:rPr/>
        <w:t>邮箱：</w:t>
      </w:r>
      <w:r>
        <w:rPr/>
        <w:t>zdpahuizhou@126.com</w:t>
      </w:r>
    </w:p>
    <w:p>
      <w:pPr>
        <w:ind w:firstLine="480"/>
      </w:pPr>
      <w:r>
        <w:rPr/>
        <w:t>地址：</w:t>
      </w:r>
      <w:r>
        <w:rPr/>
        <w:t>惠州市江北菊花1路3号金宝兴业家园2期（和园）12号商铺</w:t>
      </w:r>
    </w:p>
    <w:p>
      <w:pPr>
        <w:ind w:firstLine="480"/>
      </w:pPr>
      <w:r>
        <w:rPr/>
        <w:t>邮编：</w:t>
      </w:r>
      <w:r>
        <w:rPr/>
        <w:t>516000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惠州学院人工智能实验平台设备和软件及其系统集成服务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正大鹏安建设项目管理有限公司</w:t>
      </w:r>
      <w:r>
        <w:rPr/>
        <w:t>统一对外发布。</w:t>
      </w:r>
    </w:p>
    <w:p>
      <w:pPr>
        <w:ind w:firstLine="480"/>
      </w:pPr>
      <w:r>
        <w:rPr/>
        <w:t>（2）对</w:t>
      </w:r>
      <w:r>
        <w:rPr/>
        <w:t>正大鹏安建设项目管理有限公司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采购包1（惠州学院人工智能实验平台设备和软件及其系统集成服务采购项目）：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对获得节能产品认证证书或环境标志产品认证证书的产品给予1%的价格扣除，具体扣除比例根据节能产品或环境标志产品在采购项目中的重要性、所占比重等因素确定。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采购包1（惠州学院人工智能实验平台设备和软件及其系统集成服务采购项目）：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关于联合体投标</w:t>
            </w:r>
          </w:p>
        </w:tc>
        <w:tc>
          <w:tcPr>
            <w:tcW w:type="dxa" w:w="4238"/>
          </w:tcPr>
          <w:p>
            <w:r>
              <w:rPr/>
              <w:t>本项目不接受联合体投标，不允许投标人对本招标项目进行分包和转包。</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采购包1（惠州学院人工智能实验平台设备和软件及其系统集成服务采购项目）：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投标报价是否按招标文件要求或投标报价是否未超出采购预算的；报价方案是唯一确定的。</w:t>
            </w:r>
          </w:p>
        </w:tc>
      </w:tr>
      <w:tr>
        <w:tc>
          <w:tcPr>
            <w:tcW w:type="dxa" w:w="890"/>
          </w:tcPr>
          <w:p>
            <w:r>
              <w:rPr/>
              <w:t>2</w:t>
            </w:r>
          </w:p>
        </w:tc>
        <w:tc>
          <w:tcPr>
            <w:tcW w:type="dxa" w:w="3178"/>
          </w:tcPr>
          <w:p>
            <w:r>
              <w:rPr/>
              <w:t>投标文件式样和签署、盖章要求</w:t>
            </w:r>
          </w:p>
        </w:tc>
        <w:tc>
          <w:tcPr>
            <w:tcW w:type="dxa" w:w="4238"/>
          </w:tcPr>
          <w:p>
            <w:r>
              <w:rPr/>
              <w:t>投标文件是否符合招标文件规定的式样和签署、盖章要求。</w:t>
            </w:r>
          </w:p>
        </w:tc>
      </w:tr>
      <w:tr>
        <w:tc>
          <w:tcPr>
            <w:tcW w:type="dxa" w:w="890"/>
          </w:tcPr>
          <w:p>
            <w:r>
              <w:rPr/>
              <w:t>3</w:t>
            </w:r>
          </w:p>
        </w:tc>
        <w:tc>
          <w:tcPr>
            <w:tcW w:type="dxa" w:w="3178"/>
          </w:tcPr>
          <w:p>
            <w:r>
              <w:rPr/>
              <w:t>实质性技术、商务条款（即标注★号条款)</w:t>
            </w:r>
          </w:p>
        </w:tc>
        <w:tc>
          <w:tcPr>
            <w:tcW w:type="dxa" w:w="4238"/>
          </w:tcPr>
          <w:p>
            <w:r>
              <w:rPr/>
              <w:t>投标文件对招标文件的实质性技术、商务条款（即标注★号条款）未产生偏离。</w:t>
            </w:r>
          </w:p>
        </w:tc>
      </w:tr>
      <w:tr>
        <w:tc>
          <w:tcPr>
            <w:tcW w:type="dxa" w:w="890"/>
          </w:tcPr>
          <w:p>
            <w:r>
              <w:rPr/>
              <w:t>4</w:t>
            </w:r>
          </w:p>
        </w:tc>
        <w:tc>
          <w:tcPr>
            <w:tcW w:type="dxa" w:w="3178"/>
          </w:tcPr>
          <w:p>
            <w:r>
              <w:rPr/>
              <w:t>报价合理性</w:t>
            </w:r>
          </w:p>
        </w:tc>
        <w:tc>
          <w:tcPr>
            <w:tcW w:type="dxa" w:w="4238"/>
          </w:tcPr>
          <w:p>
            <w:r>
              <w:rPr/>
              <w:t>投标报价没有明显低于其他通过初步评审投标人的报价，或者评标委员会认为投标人的报价明显低于其他通过初步评审投标人的报价，有可能影响产品质量或者不能诚信履约的，投标人能在规定时间内应评标委员会要求提供证明材料证明其报价合理性的。</w:t>
            </w:r>
          </w:p>
        </w:tc>
      </w:tr>
      <w:tr>
        <w:tc>
          <w:tcPr>
            <w:tcW w:type="dxa" w:w="890"/>
          </w:tcPr>
          <w:p>
            <w:r>
              <w:rPr/>
              <w:t>5</w:t>
            </w:r>
          </w:p>
        </w:tc>
        <w:tc>
          <w:tcPr>
            <w:tcW w:type="dxa" w:w="3178"/>
          </w:tcPr>
          <w:p>
            <w:r>
              <w:rPr/>
              <w:t>有关法律、法规和规章及招标文件规定的其他无效情形</w:t>
            </w:r>
          </w:p>
        </w:tc>
        <w:tc>
          <w:tcPr>
            <w:tcW w:type="dxa" w:w="4238"/>
          </w:tcPr>
          <w:p>
            <w:r>
              <w:rPr/>
              <w:t>无有关法律、法规和规章及招标文件规定的其他无效情形。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采购包1(惠州学院人工智能实验平台设备和软件及其系统集成服务采购项目):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所投产品和设备技术参数、性能、材质的符合性。 (30.0分)</w:t>
            </w:r>
          </w:p>
        </w:tc>
        <w:tc>
          <w:tcPr>
            <w:tcW w:type="dxa" w:w="5076"/>
          </w:tcPr>
          <w:p>
            <w:pPr>
              <w:jc w:val="left"/>
            </w:pPr>
            <w:r>
              <w:rPr/>
              <w:t>投标人对采购项目“具体技术（参数）要求”的响应情况： 1.标注“▲”项（10项）完全满足或优于得10分，每负偏离一项“▲”条款的，扣1分，扣完该小项分数为止。 2.非“▲”项（100项）完全满足或优于得20分，每负偏离一项非“▲”条款的，每个扣0.2分；扣完该小项分数为止。 （注：投标人必须在投标文件中提供有效的产品技术条款证明材料，证明材料必须逐项对应招标文件的技术条款。不能按要求提供证明材料和提供有漏项的，视为不满足。）</w:t>
            </w:r>
          </w:p>
        </w:tc>
      </w:tr>
      <w:tr>
        <w:tc>
          <w:tcPr>
            <w:tcW w:type="dxa" w:w="922"/>
            <w:gridSpan w:val="2"/>
            <w:vMerge/>
          </w:tcPr>
          <w:p/>
        </w:tc>
        <w:tc>
          <w:tcPr>
            <w:tcW w:type="dxa" w:w="2307"/>
          </w:tcPr>
          <w:p>
            <w:pPr>
              <w:jc w:val="left"/>
            </w:pPr>
            <w:r>
              <w:rPr/>
              <w:t>技术方案 (7.0分)</w:t>
            </w:r>
            <w:r>
              <w:rPr/>
              <w:t>，（等次分值选择：</w:t>
            </w:r>
            <w:r>
              <w:rPr/>
              <w:t>0.0;</w:t>
            </w:r>
            <w:r>
              <w:rPr/>
              <w:t>1.0;</w:t>
            </w:r>
            <w:r>
              <w:rPr/>
              <w:t>3.0;</w:t>
            </w:r>
            <w:r>
              <w:rPr/>
              <w:t>7.0;</w:t>
            </w:r>
            <w:r>
              <w:rPr/>
              <w:t>）</w:t>
            </w:r>
          </w:p>
        </w:tc>
        <w:tc>
          <w:tcPr>
            <w:tcW w:type="dxa" w:w="5076"/>
          </w:tcPr>
          <w:p>
            <w:pPr>
              <w:jc w:val="left"/>
            </w:pPr>
            <w:r>
              <w:rPr/>
              <w:t>根据各投标人提供的技术方案进行评分： 1.根据投标人提供的技术方案，技术支撑材料可靠、技术框架完整、产品设备的选型合理针对性强、一致性和兼容性以及可行性强的，得7分； 2.根据投标人提供的技术方案，技术支撑材料可靠、技术框架较完整、产品设备的选型合理针对性较强、一致性和兼容性以及可行性较强的，得3分； 3.根据投标人提供的技术方案，技术支撑材料一般、技术框架较完整、产品设备的选型不够合理针对性欠缺、一致性和兼容性以及可行性较差的，得1分； 4.无提供技术方案不得分。</w:t>
            </w:r>
          </w:p>
        </w:tc>
      </w:tr>
      <w:tr>
        <w:tc>
          <w:tcPr>
            <w:tcW w:type="dxa" w:w="922"/>
            <w:gridSpan w:val="2"/>
            <w:vMerge/>
          </w:tcPr>
          <w:p/>
        </w:tc>
        <w:tc>
          <w:tcPr>
            <w:tcW w:type="dxa" w:w="2307"/>
          </w:tcPr>
          <w:p>
            <w:pPr>
              <w:jc w:val="left"/>
            </w:pPr>
            <w:r>
              <w:rPr/>
              <w:t>实施方案 (6.0分)</w:t>
            </w:r>
            <w:r>
              <w:rPr/>
              <w:t>，（等次分值选择：</w:t>
            </w:r>
            <w:r>
              <w:rPr/>
              <w:t>0.0;</w:t>
            </w:r>
            <w:r>
              <w:rPr/>
              <w:t>1.0;</w:t>
            </w:r>
            <w:r>
              <w:rPr/>
              <w:t>3.0;</w:t>
            </w:r>
            <w:r>
              <w:rPr/>
              <w:t>6.0;</w:t>
            </w:r>
            <w:r>
              <w:rPr/>
              <w:t>）</w:t>
            </w:r>
          </w:p>
        </w:tc>
        <w:tc>
          <w:tcPr>
            <w:tcW w:type="dxa" w:w="5076"/>
          </w:tcPr>
          <w:p>
            <w:pPr>
              <w:jc w:val="left"/>
            </w:pPr>
            <w:r>
              <w:rPr/>
              <w:t>各投标人实施方案（施工实施便捷性、项目实施效果图、进度计划科学、施工组织及实施保障）： 1.实施方案具体详细、科学、合理、可行的得6分；  2.实施方案较具体详细、较科学、基本合理可行的得3分；  3.实施方案不够详细、科学性、合理性、可行性差的得1分； 4.无提供实施方案不得分。</w:t>
            </w:r>
          </w:p>
        </w:tc>
      </w:tr>
      <w:tr>
        <w:tc>
          <w:tcPr>
            <w:tcW w:type="dxa" w:w="922"/>
            <w:gridSpan w:val="2"/>
            <w:vMerge/>
          </w:tcPr>
          <w:p/>
        </w:tc>
        <w:tc>
          <w:tcPr>
            <w:tcW w:type="dxa" w:w="2307"/>
          </w:tcPr>
          <w:p>
            <w:pPr>
              <w:jc w:val="left"/>
            </w:pPr>
            <w:r>
              <w:rPr/>
              <w:t>现场演示 (12.0分)</w:t>
            </w:r>
            <w:r>
              <w:rPr/>
              <w:t>，（等次分值选择：</w:t>
            </w:r>
            <w:r>
              <w:rPr/>
              <w:t>0.0;</w:t>
            </w:r>
            <w:r>
              <w:rPr/>
              <w:t>3.0;</w:t>
            </w:r>
            <w:r>
              <w:rPr/>
              <w:t>6.0;</w:t>
            </w:r>
            <w:r>
              <w:rPr/>
              <w:t>9.0;</w:t>
            </w:r>
            <w:r>
              <w:rPr/>
              <w:t>12.0;</w:t>
            </w:r>
            <w:r>
              <w:rPr/>
              <w:t>）</w:t>
            </w:r>
          </w:p>
        </w:tc>
        <w:tc>
          <w:tcPr>
            <w:tcW w:type="dxa" w:w="5076"/>
          </w:tcPr>
          <w:p>
            <w:pPr>
              <w:jc w:val="left"/>
            </w:pPr>
            <w:r>
              <w:rPr/>
              <w:t>开源鸿蒙智能机器人（设备实物演示）： 1.演示：机器人能够支持鸿蒙手机APP控制机器人的机械臂自动抓取；（演示全部满足得3分，不满足或未演示的不得分） 2.演示：机器人能够支持鸿蒙手机APP控制机器人建图与目的地自动导航；（演示全部满足得3分，不满足或未演示的不得分） 3.演示：机器人能够支持鸿蒙手机APP语音控制机器人移动、让机器人跟着你走（视觉对象跟踪及移动）；（演示全部满足得3分，不满足或未演示的不得分） 4.演示：机器人能够支持肢体识别、机器人3D视觉建图与导航；（演示全部满足得3分，不满足或未演示的不得分） 备注： （1）演示时间不多于15分钟； （2）投标人须对演示项功能进行逐一演示。如未按要求提供进行演示，则演示得0分； （3）演示人数：不超过2人（含授权委托代表）； （4）演示设备：投影仪投标现场已具备，投标人不需另行准备，电脑等设备投标人自带，同时须考虑设备与投标现场设备的兼容性； （5）演示方式：现场演示采用软件演示；如采用图片、PPT、视频等其它非软件的不得分； （6）演示顺序：按开标一览表顺序。</w:t>
            </w:r>
          </w:p>
        </w:tc>
      </w:tr>
      <w:tr>
        <w:tc>
          <w:tcPr>
            <w:tcW w:type="dxa" w:w="922"/>
            <w:gridSpan w:val="2"/>
            <w:vMerge w:val="restart"/>
          </w:tcPr>
          <w:p>
            <w:pPr>
              <w:jc w:val="center"/>
            </w:pPr>
            <w:r>
              <w:rPr/>
              <w:t>商务部分</w:t>
            </w:r>
          </w:p>
        </w:tc>
        <w:tc>
          <w:tcPr>
            <w:tcW w:type="dxa" w:w="2307"/>
          </w:tcPr>
          <w:p>
            <w:pPr>
              <w:jc w:val="left"/>
            </w:pPr>
            <w:r>
              <w:rPr/>
              <w:t>商务条款响应情况 (6.0分)</w:t>
            </w:r>
          </w:p>
        </w:tc>
        <w:tc>
          <w:tcPr>
            <w:tcW w:type="dxa" w:w="5076"/>
          </w:tcPr>
          <w:p>
            <w:pPr>
              <w:jc w:val="left"/>
            </w:pPr>
            <w:r>
              <w:rPr/>
              <w:t>投标人对采购项目“商务要求”的响应情况： 1.标注“▲”条款（3项）完全满足或优于商务要求的，得3分，每负偏离一项“▲”条款的，扣1分，扣完该小项分数为止。 2.非“▲”条款（30项）完全满足或优于商务要求的，得3分，每负偏离一项非“▲”条款的，扣0.1分；扣完该小项分数为止。</w:t>
            </w:r>
          </w:p>
        </w:tc>
      </w:tr>
      <w:tr>
        <w:tc>
          <w:tcPr>
            <w:tcW w:type="dxa" w:w="922"/>
            <w:gridSpan w:val="2"/>
            <w:vMerge/>
          </w:tcPr>
          <w:p/>
        </w:tc>
        <w:tc>
          <w:tcPr>
            <w:tcW w:type="dxa" w:w="2307"/>
          </w:tcPr>
          <w:p>
            <w:pPr>
              <w:jc w:val="left"/>
            </w:pPr>
            <w:r>
              <w:rPr/>
              <w:t>售后服务方案 (6.0分)</w:t>
            </w:r>
            <w:r>
              <w:rPr/>
              <w:t>，（等次分值选择：</w:t>
            </w:r>
            <w:r>
              <w:rPr/>
              <w:t>0.0;</w:t>
            </w:r>
            <w:r>
              <w:rPr/>
              <w:t>1.0;</w:t>
            </w:r>
            <w:r>
              <w:rPr/>
              <w:t>3.0;</w:t>
            </w:r>
            <w:r>
              <w:rPr/>
              <w:t>6.0;</w:t>
            </w:r>
            <w:r>
              <w:rPr/>
              <w:t>）</w:t>
            </w:r>
          </w:p>
        </w:tc>
        <w:tc>
          <w:tcPr>
            <w:tcW w:type="dxa" w:w="5076"/>
          </w:tcPr>
          <w:p>
            <w:pPr>
              <w:jc w:val="left"/>
            </w:pPr>
            <w:r>
              <w:rPr/>
              <w:t>根据投标人提供的售后服务方案（包括服务人员安排、质保承诺和保修细则、培训计划、服务响应以及应急处理能力等五个方面）。 1.售后服务方案具体详细、科学、合理、可行的得6分； 2.售后服务方案较具体详细、较科学、基本合理可行的得3分；  3.售后服务方案欠缺、科学性、合理性、可行性差的得1分； 4.无提供售后服务方案不得分。</w:t>
            </w:r>
          </w:p>
        </w:tc>
      </w:tr>
      <w:tr>
        <w:tc>
          <w:tcPr>
            <w:tcW w:type="dxa" w:w="922"/>
            <w:gridSpan w:val="2"/>
            <w:vMerge/>
          </w:tcPr>
          <w:p/>
        </w:tc>
        <w:tc>
          <w:tcPr>
            <w:tcW w:type="dxa" w:w="2307"/>
          </w:tcPr>
          <w:p>
            <w:pPr>
              <w:jc w:val="left"/>
            </w:pPr>
            <w:r>
              <w:rPr/>
              <w:t>同类项目经验 (3.0分)</w:t>
            </w:r>
            <w:r>
              <w:rPr/>
              <w:t>，（等次分值选择：</w:t>
            </w:r>
            <w:r>
              <w:rPr/>
              <w:t>0.0;</w:t>
            </w:r>
            <w:r>
              <w:rPr/>
              <w:t>1.0;</w:t>
            </w:r>
            <w:r>
              <w:rPr/>
              <w:t>2.0;</w:t>
            </w:r>
            <w:r>
              <w:rPr/>
              <w:t>3.0;</w:t>
            </w:r>
            <w:r>
              <w:rPr/>
              <w:t>）</w:t>
            </w:r>
          </w:p>
        </w:tc>
        <w:tc>
          <w:tcPr>
            <w:tcW w:type="dxa" w:w="5076"/>
          </w:tcPr>
          <w:p>
            <w:pPr>
              <w:jc w:val="left"/>
            </w:pPr>
            <w:r>
              <w:rPr/>
              <w:t>投标人自 2020 年 1 月 1 日以来（以合同签订时间为准）同类项目经验（实施内容为教学仪器设备或信息系统集成服务）进行评分，投标人每提供一项业绩的有效证明材料得1分，最高得3分。（合同复印件为准；证明材料不齐全或不提供的不得分） 注：若合同中未列实施内容的，还需提供业主针对相应合同实施内容的证明材料复印件。</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p>
    <w:p>
      <w:pPr>
        <w:ind w:firstLine="480"/>
        <w:jc w:val="left"/>
      </w:pPr>
      <w:r>
        <w:rPr>
          <w:sz w:val="24"/>
        </w:rPr>
        <w:t>根据</w:t>
      </w:r>
      <w:r>
        <w:rPr>
          <w:sz w:val="24"/>
          <w:u w:val="single"/>
        </w:rPr>
        <w:t xml:space="preserve">              </w:t>
      </w:r>
      <w:r>
        <w:rPr>
          <w:sz w:val="24"/>
          <w:u w:val="single"/>
        </w:rPr>
        <w:t>项目</w:t>
      </w:r>
      <w:r>
        <w:rPr>
          <w:sz w:val="24"/>
        </w:rPr>
        <w:t>的采购结果，按照该项目的</w:t>
      </w:r>
      <w:r>
        <w:rPr>
          <w:sz w:val="24"/>
        </w:rPr>
        <w:t>招标文件</w:t>
      </w:r>
      <w:r>
        <w:rPr>
          <w:sz w:val="24"/>
        </w:rPr>
        <w:t>、《中华人民共和国民法典》等相关法律法规</w:t>
      </w:r>
      <w:r>
        <w:rPr>
          <w:sz w:val="24"/>
        </w:rPr>
        <w:t>规定</w:t>
      </w:r>
      <w:r>
        <w:rPr>
          <w:sz w:val="24"/>
        </w:rPr>
        <w:t>，</w:t>
      </w:r>
      <w:r>
        <w:rPr>
          <w:sz w:val="24"/>
        </w:rPr>
        <w:t>经双方协商，</w:t>
      </w:r>
      <w:r>
        <w:rPr>
          <w:sz w:val="24"/>
        </w:rPr>
        <w:t>本着平等互利和诚实信用的原则，</w:t>
      </w:r>
      <w:r>
        <w:rPr>
          <w:sz w:val="24"/>
        </w:rPr>
        <w:t>一致同意签订本合同如下</w:t>
      </w:r>
      <w:r>
        <w:rPr>
          <w:sz w:val="24"/>
        </w:rPr>
        <w:t>。</w:t>
      </w:r>
    </w:p>
    <w:p>
      <w:pPr>
        <w:jc w:val="left"/>
      </w:pPr>
      <w:r>
        <w:rPr>
          <w:b/>
          <w:sz w:val="24"/>
        </w:rPr>
        <w:t>一、合同金额</w:t>
      </w:r>
    </w:p>
    <w:p>
      <w:pPr>
        <w:ind w:firstLine="480"/>
        <w:jc w:val="left"/>
      </w:pPr>
      <w:r>
        <w:rPr>
          <w:sz w:val="24"/>
        </w:rPr>
        <w:t>合同金额为（大写）：</w:t>
      </w:r>
      <w:r>
        <w:rPr>
          <w:sz w:val="24"/>
        </w:rPr>
        <w:t>_________________元（￥_______________元）人民币。</w:t>
      </w:r>
    </w:p>
    <w:p>
      <w:pPr>
        <w:ind w:firstLine="480"/>
        <w:jc w:val="left"/>
      </w:pPr>
      <w:r>
        <w:rPr>
          <w:sz w:val="24"/>
        </w:rPr>
        <w:t>乙方的投标报价为签订合同价格，合同价包干结算。在合同有效期内，合同价不受市场价格变化的影响。</w:t>
      </w:r>
    </w:p>
    <w:p>
      <w:pPr>
        <w:jc w:val="left"/>
      </w:pPr>
      <w:r>
        <w:rPr>
          <w:b/>
          <w:sz w:val="24"/>
        </w:rPr>
        <w:t>二、服务范围</w:t>
      </w:r>
    </w:p>
    <w:p>
      <w:pPr>
        <w:jc w:val="left"/>
      </w:pPr>
      <w:r>
        <w:rPr>
          <w:sz w:val="24"/>
        </w:rPr>
        <w:t>　　甲方聘请乙方提供以下服务：</w:t>
      </w:r>
    </w:p>
    <w:p>
      <w:pPr>
        <w:jc w:val="left"/>
      </w:pPr>
      <w:r>
        <w:rPr>
          <w:sz w:val="24"/>
        </w:rPr>
        <w:t>1．本合同项下的服务指</w:t>
      </w:r>
      <w:r>
        <w:rPr>
          <w:sz w:val="24"/>
          <w:u w:val="single"/>
        </w:rPr>
        <w:t xml:space="preserve">                            </w:t>
      </w:r>
      <w:r>
        <w:rPr>
          <w:sz w:val="24"/>
        </w:rPr>
        <w:t>。</w:t>
      </w:r>
    </w:p>
    <w:p>
      <w:pPr>
        <w:jc w:val="left"/>
      </w:pPr>
      <w:r>
        <w:rPr>
          <w:sz w:val="24"/>
        </w:rPr>
        <w:t>2．......</w:t>
      </w:r>
    </w:p>
    <w:p>
      <w:pPr>
        <w:ind w:firstLine="480"/>
        <w:jc w:val="left"/>
      </w:pPr>
      <w:r>
        <w:rPr>
          <w:sz w:val="24"/>
        </w:rPr>
        <w:t>3．......</w:t>
      </w:r>
    </w:p>
    <w:p>
      <w:pPr>
        <w:jc w:val="left"/>
      </w:pPr>
      <w:r>
        <w:rPr>
          <w:b/>
          <w:sz w:val="24"/>
        </w:rPr>
        <w:t>三、甲方乙方的权利和义务</w:t>
      </w:r>
    </w:p>
    <w:p>
      <w:pPr>
        <w:jc w:val="left"/>
      </w:pPr>
      <w:r>
        <w:rPr>
          <w:sz w:val="24"/>
        </w:rPr>
        <w:t>　　（一）</w:t>
      </w:r>
      <w:r>
        <w:rPr>
          <w:sz w:val="24"/>
        </w:rPr>
        <w:t>甲方的权利和义务</w:t>
      </w:r>
    </w:p>
    <w:p>
      <w:pPr>
        <w:jc w:val="left"/>
      </w:pPr>
      <w:r>
        <w:rPr>
          <w:sz w:val="24"/>
        </w:rPr>
        <w:t>　　（二）</w:t>
      </w:r>
      <w:r>
        <w:rPr>
          <w:sz w:val="24"/>
        </w:rPr>
        <w:t>乙方的权利和义务</w:t>
      </w:r>
    </w:p>
    <w:p>
      <w:pPr>
        <w:jc w:val="left"/>
      </w:pPr>
      <w:r>
        <w:rPr>
          <w:b/>
          <w:sz w:val="24"/>
        </w:rPr>
        <w:t>四、服务期间（项目完成期限）</w:t>
      </w:r>
    </w:p>
    <w:p>
      <w:pPr>
        <w:ind w:firstLine="566"/>
        <w:jc w:val="left"/>
      </w:pPr>
      <w:r>
        <w:rPr>
          <w:sz w:val="24"/>
        </w:rPr>
        <w:t>中标人提供仪器设备的现场安装调试并达到投标书指标要求的技术性能，同时在现场对采购人进行操作培训。合同签订之日起</w:t>
      </w:r>
      <w:r>
        <w:rPr>
          <w:sz w:val="24"/>
        </w:rPr>
        <w:t>35个日历天内完成设备和系统的供货、安装调试、验收及现场培训。</w:t>
      </w:r>
    </w:p>
    <w:p>
      <w:pPr>
        <w:jc w:val="left"/>
      </w:pPr>
    </w:p>
    <w:p>
      <w:pPr>
        <w:jc w:val="left"/>
      </w:pPr>
      <w:r>
        <w:rPr>
          <w:b/>
          <w:sz w:val="24"/>
        </w:rPr>
        <w:t>五、付款方式</w:t>
      </w:r>
    </w:p>
    <w:p>
      <w:pPr>
        <w:jc w:val="left"/>
      </w:pPr>
      <w:r>
        <w:rPr>
          <w:sz w:val="24"/>
        </w:rPr>
        <w:t>1期：支付比例</w:t>
      </w:r>
      <w:r>
        <w:rPr>
          <w:sz w:val="24"/>
        </w:rPr>
        <w:t>5</w:t>
      </w:r>
      <w:r>
        <w:rPr>
          <w:sz w:val="24"/>
        </w:rPr>
        <w:t>0%,合同签订后且</w:t>
      </w:r>
      <w:r>
        <w:rPr>
          <w:sz w:val="24"/>
        </w:rPr>
        <w:t>乙方</w:t>
      </w:r>
      <w:r>
        <w:rPr>
          <w:sz w:val="24"/>
        </w:rPr>
        <w:t>已经按约定缴纳履约保证金，</w:t>
      </w:r>
      <w:r>
        <w:rPr>
          <w:sz w:val="24"/>
        </w:rPr>
        <w:t>甲方</w:t>
      </w:r>
      <w:r>
        <w:rPr>
          <w:sz w:val="24"/>
        </w:rPr>
        <w:t>向</w:t>
      </w:r>
      <w:r>
        <w:rPr>
          <w:sz w:val="24"/>
        </w:rPr>
        <w:t>乙方</w:t>
      </w:r>
      <w:r>
        <w:rPr>
          <w:sz w:val="24"/>
        </w:rPr>
        <w:t>支付合同总金额的</w:t>
      </w:r>
      <w:r>
        <w:rPr>
          <w:sz w:val="24"/>
        </w:rPr>
        <w:t>50%作为预付款；</w:t>
      </w:r>
    </w:p>
    <w:p>
      <w:pPr>
        <w:jc w:val="left"/>
      </w:pPr>
      <w:r>
        <w:rPr>
          <w:sz w:val="24"/>
        </w:rPr>
        <w:t>2期：支付比例</w:t>
      </w:r>
      <w:r>
        <w:rPr>
          <w:sz w:val="24"/>
        </w:rPr>
        <w:t>30</w:t>
      </w:r>
      <w:r>
        <w:rPr>
          <w:sz w:val="24"/>
        </w:rPr>
        <w:t>%,设备和软件（货物）全部到货经</w:t>
      </w:r>
      <w:r>
        <w:rPr>
          <w:sz w:val="24"/>
        </w:rPr>
        <w:t>甲方</w:t>
      </w:r>
      <w:r>
        <w:rPr>
          <w:sz w:val="24"/>
        </w:rPr>
        <w:t>签收确认后，</w:t>
      </w:r>
      <w:r>
        <w:rPr>
          <w:sz w:val="24"/>
        </w:rPr>
        <w:t>甲方</w:t>
      </w:r>
      <w:r>
        <w:rPr>
          <w:sz w:val="24"/>
        </w:rPr>
        <w:t>向</w:t>
      </w:r>
      <w:r>
        <w:rPr>
          <w:sz w:val="24"/>
        </w:rPr>
        <w:t>乙方</w:t>
      </w:r>
      <w:r>
        <w:rPr>
          <w:sz w:val="24"/>
        </w:rPr>
        <w:t>支付合同总金额的</w:t>
      </w:r>
      <w:r>
        <w:rPr>
          <w:sz w:val="24"/>
        </w:rPr>
        <w:t>3</w:t>
      </w:r>
      <w:r>
        <w:rPr>
          <w:sz w:val="24"/>
        </w:rPr>
        <w:t>0%；</w:t>
      </w:r>
    </w:p>
    <w:p>
      <w:pPr>
        <w:ind w:firstLine="480"/>
        <w:jc w:val="left"/>
      </w:pPr>
      <w:r>
        <w:rPr>
          <w:sz w:val="24"/>
        </w:rPr>
        <w:t>3期：支付比例</w:t>
      </w:r>
      <w:r>
        <w:rPr>
          <w:sz w:val="24"/>
        </w:rPr>
        <w:t>20</w:t>
      </w:r>
      <w:r>
        <w:rPr>
          <w:sz w:val="24"/>
        </w:rPr>
        <w:t>%,验收合格之日起15个工作日内，</w:t>
      </w:r>
      <w:r>
        <w:rPr>
          <w:sz w:val="24"/>
        </w:rPr>
        <w:t>甲方</w:t>
      </w:r>
      <w:r>
        <w:rPr>
          <w:sz w:val="24"/>
        </w:rPr>
        <w:t>向</w:t>
      </w:r>
      <w:r>
        <w:rPr>
          <w:sz w:val="24"/>
        </w:rPr>
        <w:t>乙方</w:t>
      </w:r>
      <w:r>
        <w:rPr>
          <w:sz w:val="24"/>
        </w:rPr>
        <w:t>支付合同总金额的</w:t>
      </w:r>
      <w:r>
        <w:rPr>
          <w:sz w:val="24"/>
        </w:rPr>
        <w:t>20</w:t>
      </w:r>
      <w:r>
        <w:rPr>
          <w:sz w:val="24"/>
        </w:rPr>
        <w:t>%</w:t>
      </w:r>
      <w:r>
        <w:rPr>
          <w:sz w:val="24"/>
        </w:rPr>
        <w:t>。</w:t>
      </w:r>
    </w:p>
    <w:p>
      <w:pPr>
        <w:jc w:val="left"/>
      </w:pPr>
      <w:r>
        <w:rPr>
          <w:b/>
          <w:sz w:val="24"/>
        </w:rPr>
        <w:t>六、质保期及售后服务要求</w:t>
      </w:r>
    </w:p>
    <w:p>
      <w:pPr>
        <w:ind w:firstLine="482"/>
      </w:pPr>
      <w:r>
        <w:rPr>
          <w:b/>
          <w:sz w:val="24"/>
        </w:rPr>
        <w:t>设备售后服务要求</w:t>
      </w:r>
    </w:p>
    <w:p>
      <w:pPr>
        <w:ind w:firstLine="480"/>
        <w:jc w:val="left"/>
      </w:pPr>
      <w:r>
        <w:rPr>
          <w:sz w:val="24"/>
        </w:rPr>
        <w:t>免费质保期制造商（生产厂家）服务期限（自验收合格之日起计）：</w:t>
      </w:r>
    </w:p>
    <w:p>
      <w:pPr>
        <w:ind w:firstLine="480"/>
        <w:jc w:val="left"/>
      </w:pPr>
      <w:r>
        <w:rPr>
          <w:sz w:val="24"/>
        </w:rPr>
        <w:t>（</w:t>
      </w:r>
      <w:r>
        <w:rPr>
          <w:sz w:val="24"/>
        </w:rPr>
        <w:t>1</w:t>
      </w:r>
      <w:r>
        <w:rPr>
          <w:sz w:val="24"/>
        </w:rPr>
        <w:t>）</w:t>
      </w:r>
      <w:r>
        <w:rPr>
          <w:b/>
          <w:sz w:val="24"/>
        </w:rPr>
        <w:t>开源鸿蒙智能机器人、人工智能小车、智能机器人</w:t>
      </w:r>
      <w:r>
        <w:rPr>
          <w:sz w:val="24"/>
        </w:rPr>
        <w:t>均</w:t>
      </w:r>
      <w:r>
        <w:rPr>
          <w:sz w:val="24"/>
        </w:rPr>
        <w:t>要求提供至少</w:t>
      </w:r>
      <w:r>
        <w:rPr>
          <w:sz w:val="24"/>
        </w:rPr>
        <w:t>三年</w:t>
      </w:r>
      <w:r>
        <w:rPr>
          <w:sz w:val="24"/>
        </w:rPr>
        <w:t>制造商（生产厂家）整机硬件保修及质保服务。</w:t>
      </w:r>
    </w:p>
    <w:p>
      <w:pPr>
        <w:ind w:firstLine="480"/>
        <w:jc w:val="left"/>
      </w:pPr>
      <w:r>
        <w:rPr>
          <w:sz w:val="24"/>
        </w:rPr>
        <w:t>（</w:t>
      </w:r>
      <w:r>
        <w:rPr>
          <w:sz w:val="24"/>
        </w:rPr>
        <w:t>2</w:t>
      </w:r>
      <w:r>
        <w:rPr>
          <w:sz w:val="24"/>
        </w:rPr>
        <w:t>）</w:t>
      </w:r>
      <w:r>
        <w:rPr>
          <w:b/>
          <w:sz w:val="24"/>
        </w:rPr>
        <w:t>人工智能应用计算节点、人工智能训练卡</w:t>
      </w:r>
      <w:r>
        <w:rPr>
          <w:sz w:val="24"/>
        </w:rPr>
        <w:t>均</w:t>
      </w:r>
      <w:r>
        <w:rPr>
          <w:sz w:val="24"/>
        </w:rPr>
        <w:t>要求提供至少</w:t>
      </w:r>
      <w:r>
        <w:rPr>
          <w:sz w:val="24"/>
        </w:rPr>
        <w:t>三年</w:t>
      </w:r>
      <w:r>
        <w:rPr>
          <w:sz w:val="24"/>
        </w:rPr>
        <w:t>制造商（生产厂家）整机硬件保修及质保服务</w:t>
      </w:r>
      <w:r>
        <w:rPr>
          <w:sz w:val="24"/>
        </w:rPr>
        <w:t>。</w:t>
      </w:r>
    </w:p>
    <w:p>
      <w:pPr>
        <w:ind w:firstLine="480"/>
        <w:jc w:val="left"/>
      </w:pPr>
      <w:r>
        <w:rPr>
          <w:sz w:val="24"/>
        </w:rPr>
        <w:t>（</w:t>
      </w:r>
      <w:r>
        <w:rPr>
          <w:sz w:val="24"/>
        </w:rPr>
        <w:t>3</w:t>
      </w:r>
      <w:r>
        <w:rPr>
          <w:sz w:val="24"/>
        </w:rPr>
        <w:t>）除上述产品和设备外，</w:t>
      </w:r>
      <w:r>
        <w:rPr>
          <w:sz w:val="24"/>
        </w:rPr>
        <w:t>本项目其他产品和设备均要求提供至少三年</w:t>
      </w:r>
      <w:r>
        <w:rPr>
          <w:sz w:val="24"/>
        </w:rPr>
        <w:t>制造商（生产厂家）</w:t>
      </w:r>
      <w:r>
        <w:rPr>
          <w:sz w:val="24"/>
        </w:rPr>
        <w:t>整机硬件</w:t>
      </w:r>
      <w:r>
        <w:rPr>
          <w:sz w:val="24"/>
        </w:rPr>
        <w:t>质保服务</w:t>
      </w:r>
      <w:r>
        <w:rPr>
          <w:sz w:val="24"/>
        </w:rPr>
        <w:t>。</w:t>
      </w:r>
    </w:p>
    <w:p>
      <w:pPr>
        <w:ind w:firstLine="480"/>
        <w:jc w:val="left"/>
      </w:pPr>
      <w:r>
        <w:rPr>
          <w:sz w:val="24"/>
        </w:rPr>
        <w:t>（</w:t>
      </w:r>
      <w:r>
        <w:rPr>
          <w:sz w:val="24"/>
        </w:rPr>
        <w:t>4</w:t>
      </w:r>
      <w:r>
        <w:rPr>
          <w:sz w:val="24"/>
        </w:rPr>
        <w:t>）</w:t>
      </w:r>
      <w:r>
        <w:rPr>
          <w:color w:val="000000"/>
          <w:sz w:val="24"/>
        </w:rPr>
        <w:t>投标人</w:t>
      </w:r>
      <w:r>
        <w:rPr>
          <w:color w:val="000000"/>
          <w:sz w:val="24"/>
        </w:rPr>
        <w:t>承诺，</w:t>
      </w:r>
      <w:r>
        <w:rPr>
          <w:color w:val="000000"/>
          <w:sz w:val="24"/>
        </w:rPr>
        <w:t>保修期内，免费更换一切在正常情况下损坏的零配件。质保期后，负责设备的终身维修及零配件的及时供应，只收取</w:t>
      </w:r>
      <w:r>
        <w:rPr>
          <w:color w:val="000000"/>
          <w:sz w:val="24"/>
        </w:rPr>
        <w:t>零</w:t>
      </w:r>
      <w:r>
        <w:rPr>
          <w:color w:val="000000"/>
          <w:sz w:val="24"/>
        </w:rPr>
        <w:t>配件费，不收取工时等其他服务费用。</w:t>
      </w:r>
      <w:r>
        <w:rPr>
          <w:color w:val="000000"/>
          <w:sz w:val="24"/>
        </w:rPr>
        <w:t>质保期内产品实行</w:t>
      </w:r>
      <w:r>
        <w:rPr>
          <w:color w:val="000000"/>
          <w:sz w:val="24"/>
        </w:rPr>
        <w:t>“三包”服务：包退：产品在验收时，如发现严重的质量问题，可给予退货或更换；包换：采购人在正常使用的情况下，如出现较大问题，导致不能正常使用，且产品无法修复情况下，无条件更换同一款式、规格及材质的全新产品；包修：因生产原因造成的产品质量问题（非人为损坏或不可避免的自然灾害除外），不收取任何维修服务费和零件费。</w:t>
      </w:r>
    </w:p>
    <w:p>
      <w:pPr>
        <w:ind w:firstLine="480"/>
        <w:jc w:val="left"/>
      </w:pPr>
      <w:r>
        <w:rPr>
          <w:sz w:val="24"/>
        </w:rPr>
        <w:t>（</w:t>
      </w:r>
      <w:r>
        <w:rPr>
          <w:sz w:val="24"/>
        </w:rPr>
        <w:t>5</w:t>
      </w:r>
      <w:r>
        <w:rPr>
          <w:sz w:val="24"/>
        </w:rPr>
        <w:t>）</w:t>
      </w:r>
      <w:r>
        <w:rPr>
          <w:color w:val="000000"/>
          <w:sz w:val="24"/>
        </w:rPr>
        <w:t>服务响应时间：</w:t>
      </w:r>
      <w:r>
        <w:rPr>
          <w:color w:val="000000"/>
          <w:sz w:val="24"/>
        </w:rPr>
        <w:t>投标人</w:t>
      </w:r>
      <w:r>
        <w:rPr>
          <w:color w:val="000000"/>
          <w:sz w:val="24"/>
        </w:rPr>
        <w:t>承诺在质保期内收到采购人有关售后服务的要求，电话或传真后，</w:t>
      </w:r>
      <w:r>
        <w:rPr>
          <w:sz w:val="24"/>
        </w:rPr>
        <w:t>在</w:t>
      </w:r>
      <w:r>
        <w:rPr>
          <w:sz w:val="24"/>
        </w:rPr>
        <w:t>3小时内</w:t>
      </w:r>
      <w:r>
        <w:rPr>
          <w:color w:val="000000"/>
          <w:sz w:val="24"/>
        </w:rPr>
        <w:t>安排专人到现场进行处理并在</w:t>
      </w:r>
      <w:r>
        <w:rPr>
          <w:color w:val="000000"/>
          <w:sz w:val="24"/>
        </w:rPr>
        <w:t>24小时内解决问题。若问题严重无法短时间解决的，必须在24小时内回复何时解决及解决办法，并做出书面解释。</w:t>
      </w:r>
    </w:p>
    <w:p>
      <w:pPr>
        <w:ind w:firstLine="480"/>
        <w:jc w:val="left"/>
      </w:pPr>
      <w:r>
        <w:rPr>
          <w:sz w:val="24"/>
        </w:rPr>
        <w:t>（</w:t>
      </w:r>
      <w:r>
        <w:rPr>
          <w:sz w:val="24"/>
        </w:rPr>
        <w:t>6</w:t>
      </w:r>
      <w:r>
        <w:rPr>
          <w:sz w:val="24"/>
        </w:rPr>
        <w:t>）</w:t>
      </w:r>
      <w:r>
        <w:rPr>
          <w:color w:val="000000"/>
          <w:sz w:val="24"/>
        </w:rPr>
        <w:t>产品制造商在中国国内具有完善</w:t>
      </w:r>
      <w:r>
        <w:rPr>
          <w:color w:val="000000"/>
          <w:sz w:val="24"/>
        </w:rPr>
        <w:t>维修和售后服务体系，能提供备件供应。</w:t>
      </w:r>
      <w:r>
        <w:rPr>
          <w:color w:val="000000"/>
          <w:sz w:val="24"/>
        </w:rPr>
        <w:t>投标人</w:t>
      </w:r>
      <w:r>
        <w:rPr>
          <w:color w:val="000000"/>
          <w:sz w:val="24"/>
        </w:rPr>
        <w:t>应有专业的售后服务机构和人员，并提供售后服务机构相关信息、联系电话及联系人。</w:t>
      </w:r>
    </w:p>
    <w:p>
      <w:pPr>
        <w:ind w:firstLine="480"/>
        <w:jc w:val="left"/>
      </w:pPr>
      <w:r>
        <w:rPr>
          <w:sz w:val="24"/>
        </w:rPr>
        <w:t>（</w:t>
      </w:r>
      <w:r>
        <w:rPr>
          <w:sz w:val="24"/>
        </w:rPr>
        <w:t>7</w:t>
      </w:r>
      <w:r>
        <w:rPr>
          <w:sz w:val="24"/>
        </w:rPr>
        <w:t>）</w:t>
      </w:r>
      <w:r>
        <w:rPr>
          <w:color w:val="000000"/>
          <w:sz w:val="24"/>
        </w:rPr>
        <w:t>以上要求，若产品具体技术参数表中另有要求或者国家或者制造商（生产厂家）对本项目所涉及设备产品的服务规定高于本项目要求的，应按照产品具体技术参数表或者国家或者制造商（生产厂家）的规定执行。</w:t>
      </w:r>
    </w:p>
    <w:p>
      <w:pPr>
        <w:ind w:firstLine="482"/>
        <w:jc w:val="left"/>
      </w:pPr>
      <w:r>
        <w:rPr>
          <w:b/>
          <w:sz w:val="24"/>
        </w:rPr>
        <w:t>软件售后服务</w:t>
      </w:r>
      <w:r>
        <w:rPr>
          <w:b/>
          <w:sz w:val="24"/>
        </w:rPr>
        <w:t>要求</w:t>
      </w:r>
    </w:p>
    <w:p>
      <w:pPr>
        <w:ind w:firstLine="600"/>
        <w:jc w:val="left"/>
      </w:pPr>
      <w:r>
        <w:rPr>
          <w:sz w:val="24"/>
        </w:rPr>
        <w:t>免费质保期</w:t>
      </w:r>
      <w:r>
        <w:rPr>
          <w:b/>
          <w:sz w:val="24"/>
        </w:rPr>
        <w:t>原厂商服务</w:t>
      </w:r>
      <w:r>
        <w:rPr>
          <w:sz w:val="24"/>
        </w:rPr>
        <w:t>期限（自验收合格之日起计）：</w:t>
      </w:r>
    </w:p>
    <w:p>
      <w:pPr>
        <w:ind w:firstLine="480"/>
        <w:jc w:val="left"/>
      </w:pPr>
      <w:r>
        <w:rPr>
          <w:sz w:val="24"/>
        </w:rPr>
        <w:t>（</w:t>
      </w:r>
      <w:r>
        <w:rPr>
          <w:sz w:val="24"/>
        </w:rPr>
        <w:t>1</w:t>
      </w:r>
      <w:r>
        <w:rPr>
          <w:sz w:val="24"/>
        </w:rPr>
        <w:t>）</w:t>
      </w:r>
      <w:r>
        <w:rPr>
          <w:b/>
          <w:sz w:val="24"/>
        </w:rPr>
        <w:t>ICT实验云平台、AI课程资源包</w:t>
      </w:r>
      <w:r>
        <w:rPr>
          <w:sz w:val="24"/>
        </w:rPr>
        <w:t>均要求提供伍年原软件厂商质保服务</w:t>
      </w:r>
      <w:r>
        <w:rPr>
          <w:sz w:val="24"/>
        </w:rPr>
        <w:t>。</w:t>
      </w:r>
    </w:p>
    <w:p>
      <w:pPr>
        <w:ind w:firstLine="480"/>
        <w:jc w:val="left"/>
      </w:pPr>
      <w:r>
        <w:rPr>
          <w:sz w:val="24"/>
        </w:rPr>
        <w:t>（</w:t>
      </w:r>
      <w:r>
        <w:rPr>
          <w:sz w:val="24"/>
        </w:rPr>
        <w:t>2</w:t>
      </w:r>
      <w:r>
        <w:rPr>
          <w:sz w:val="24"/>
        </w:rPr>
        <w:t>）除上述软件外，本项目其他软件产品、</w:t>
      </w:r>
      <w:r>
        <w:rPr>
          <w:sz w:val="24"/>
        </w:rPr>
        <w:t>设备配套软件</w:t>
      </w:r>
      <w:r>
        <w:rPr>
          <w:sz w:val="24"/>
        </w:rPr>
        <w:t>要求提供伍年原软件厂商质保服务</w:t>
      </w:r>
      <w:r>
        <w:rPr>
          <w:sz w:val="24"/>
        </w:rPr>
        <w:t>。</w:t>
      </w:r>
    </w:p>
    <w:p>
      <w:pPr>
        <w:ind w:firstLine="480"/>
        <w:jc w:val="left"/>
      </w:pPr>
      <w:r>
        <w:rPr>
          <w:sz w:val="24"/>
        </w:rPr>
        <w:t>（</w:t>
      </w:r>
      <w:r>
        <w:rPr>
          <w:sz w:val="24"/>
        </w:rPr>
        <w:t>3</w:t>
      </w:r>
      <w:r>
        <w:rPr>
          <w:sz w:val="24"/>
        </w:rPr>
        <w:t>）</w:t>
      </w:r>
      <w:r>
        <w:rPr>
          <w:sz w:val="24"/>
        </w:rPr>
        <w:t>中标人在免费质保期内按《软件售后服务项目清单》</w:t>
      </w:r>
      <w:r>
        <w:rPr>
          <w:sz w:val="24"/>
        </w:rPr>
        <w:t>（</w:t>
      </w:r>
      <w:r>
        <w:rPr>
          <w:sz w:val="24"/>
        </w:rPr>
        <w:t>详见附件一</w:t>
      </w:r>
      <w:r>
        <w:rPr>
          <w:sz w:val="24"/>
        </w:rPr>
        <w:t>）</w:t>
      </w:r>
      <w:r>
        <w:rPr>
          <w:sz w:val="24"/>
        </w:rPr>
        <w:t>提供</w:t>
      </w:r>
      <w:r>
        <w:rPr>
          <w:color w:val="000000"/>
          <w:sz w:val="24"/>
        </w:rPr>
        <w:t>服务；承担一切费用且已经包含在投标报价中。</w:t>
      </w:r>
    </w:p>
    <w:p>
      <w:pPr>
        <w:ind w:firstLine="600"/>
        <w:jc w:val="left"/>
      </w:pPr>
      <w:r>
        <w:rPr>
          <w:sz w:val="24"/>
        </w:rPr>
        <w:t>（</w:t>
      </w:r>
      <w:r>
        <w:rPr>
          <w:sz w:val="24"/>
        </w:rPr>
        <w:t>4</w:t>
      </w:r>
      <w:r>
        <w:rPr>
          <w:sz w:val="24"/>
        </w:rPr>
        <w:t>）</w:t>
      </w:r>
      <w:r>
        <w:rPr>
          <w:color w:val="000000"/>
          <w:sz w:val="24"/>
        </w:rPr>
        <w:t>以上要求，若产品具体技术参数表中另有要求或者国家或者制造商（生产厂家）对服务要求规定高于本项目要求的，应按照产品具体技术参数表或者国家或者制造商（生产厂家）的规定执行。</w:t>
      </w:r>
    </w:p>
    <w:p>
      <w:pPr>
        <w:ind w:firstLine="600"/>
        <w:jc w:val="left"/>
      </w:pPr>
      <w:r>
        <w:rPr>
          <w:sz w:val="24"/>
        </w:rPr>
        <w:t>（</w:t>
      </w:r>
      <w:r>
        <w:rPr>
          <w:sz w:val="24"/>
        </w:rPr>
        <w:t>5</w:t>
      </w:r>
      <w:r>
        <w:rPr>
          <w:sz w:val="24"/>
        </w:rPr>
        <w:t>）</w:t>
      </w:r>
      <w:r>
        <w:rPr>
          <w:sz w:val="24"/>
        </w:rPr>
        <w:t>产品不侵犯任何第三方的专利、商标或版权。</w:t>
      </w:r>
      <w:r>
        <w:rPr>
          <w:sz w:val="24"/>
        </w:rPr>
        <w:t>采购人在中华人民共和国使用中标人提供的软件或软件的任何一部分时，免受第三方提出的侵犯其专利权、商标权或其他知识产权的起诉。如发生此类纠纷，由中标人承担一切责任。</w:t>
      </w:r>
    </w:p>
    <w:p>
      <w:pPr>
        <w:jc w:val="left"/>
      </w:pPr>
      <w:r>
        <w:rPr>
          <w:sz w:val="24"/>
        </w:rPr>
        <w:t>（</w:t>
      </w:r>
      <w:r>
        <w:rPr>
          <w:sz w:val="24"/>
        </w:rPr>
        <w:t>6）</w:t>
      </w:r>
      <w:r>
        <w:rPr>
          <w:color w:val="000000"/>
          <w:sz w:val="24"/>
        </w:rPr>
        <w:t>中标人未经采购人同意不得以任何形式向第三方透露、复制、传播本项目中与采购人有关的数据、资料、定制开发代码等。</w:t>
      </w:r>
    </w:p>
    <w:p>
      <w:pPr>
        <w:jc w:val="both"/>
      </w:pPr>
    </w:p>
    <w:p>
      <w:pPr>
        <w:jc w:val="left"/>
      </w:pPr>
      <w:r>
        <w:rPr>
          <w:b/>
          <w:sz w:val="24"/>
        </w:rPr>
        <w:t>七、</w:t>
      </w:r>
      <w:r>
        <w:rPr>
          <w:b/>
          <w:sz w:val="24"/>
        </w:rPr>
        <w:t>验收</w:t>
      </w:r>
    </w:p>
    <w:p>
      <w:pPr>
        <w:jc w:val="left"/>
      </w:pPr>
      <w:r>
        <w:rPr>
          <w:sz w:val="24"/>
        </w:rPr>
        <w:t>（</w:t>
      </w:r>
      <w:r>
        <w:rPr>
          <w:sz w:val="24"/>
        </w:rPr>
        <w:t>1）投标人承诺提供原装、全新的、符合国家质量标准及产品出厂标准，且所有用料不带有害气体，符合国家环保标准。并保证所供应的货物为近一年内所生产的产品（非积压货物）。</w:t>
      </w:r>
    </w:p>
    <w:p>
      <w:pPr>
        <w:jc w:val="left"/>
      </w:pPr>
      <w:r>
        <w:rPr>
          <w:sz w:val="24"/>
        </w:rPr>
        <w:t>（</w:t>
      </w:r>
      <w:r>
        <w:rPr>
          <w:sz w:val="24"/>
        </w:rPr>
        <w:t>2）项目完工后10天内，采购人应组织验收工作。先进行初步验收（技术验收），初步验收合格并运行15天后，再进行最终验收（综合验收）。</w:t>
      </w:r>
    </w:p>
    <w:p>
      <w:pPr>
        <w:jc w:val="left"/>
      </w:pPr>
      <w:r>
        <w:rPr>
          <w:sz w:val="24"/>
        </w:rPr>
        <w:t>（</w:t>
      </w:r>
      <w:r>
        <w:rPr>
          <w:sz w:val="24"/>
        </w:rPr>
        <w:t>3）所有货物在开箱时必须完好，无破损，配置与装箱单相符；数量、质量及性能要求与合同和投标响应详细参数一致；同时提供有关货物的安装、调试、使用、维修和保养所需的中文技术文件（图纸、手册和技术资料）。拆箱后，中标人应对其全部产品、零件、配件、用户许可证书、资料，登记册作为验收文档之一。</w:t>
      </w:r>
    </w:p>
    <w:p>
      <w:pPr>
        <w:jc w:val="left"/>
      </w:pPr>
      <w:r>
        <w:rPr>
          <w:sz w:val="24"/>
        </w:rPr>
        <w:t>（</w:t>
      </w:r>
      <w:r>
        <w:rPr>
          <w:sz w:val="24"/>
        </w:rPr>
        <w:t>4）中标人应负责在项目验收时将系统的全部有关产品说明书、原厂家安装手册、技术文件、资料、及安装、验收报告等文档汇集成册交付使用单位。</w:t>
      </w:r>
    </w:p>
    <w:p>
      <w:pPr>
        <w:jc w:val="left"/>
      </w:pPr>
      <w:r>
        <w:rPr>
          <w:sz w:val="24"/>
        </w:rPr>
        <w:t>（</w:t>
      </w:r>
      <w:r>
        <w:rPr>
          <w:sz w:val="24"/>
        </w:rPr>
        <w:t>5）中标人所提供的货物及其配套施工材料为假冒伪劣产品或以次充好，采购人有权拒绝验收和拒绝支付一切费用，中标人向采购人赔偿合同总价的30%作为违约金；</w:t>
      </w:r>
    </w:p>
    <w:p>
      <w:pPr>
        <w:jc w:val="left"/>
      </w:pPr>
      <w:r>
        <w:rPr>
          <w:sz w:val="24"/>
        </w:rPr>
        <w:t>（</w:t>
      </w:r>
      <w:r>
        <w:rPr>
          <w:sz w:val="24"/>
        </w:rPr>
        <w:t>6）质量争议的解决：因产品的质量问题发生争议，由广东省或惠州市质量技术监督部门进行质量鉴定。物品符合质量标准的，鉴定费由采购人承担；产品不符合质量标准的，鉴定费由中标人承担。</w:t>
      </w:r>
    </w:p>
    <w:p>
      <w:pPr>
        <w:jc w:val="left"/>
      </w:pPr>
      <w:r>
        <w:rPr>
          <w:sz w:val="24"/>
        </w:rPr>
        <w:t>（</w:t>
      </w:r>
      <w:r>
        <w:rPr>
          <w:sz w:val="24"/>
        </w:rPr>
        <w:t>7）验收标准：按中标人合格证书技术资料中的精度、质量要求和双方签订的合同技术附件所规定的条款进行验收。</w:t>
      </w:r>
    </w:p>
    <w:p>
      <w:pPr>
        <w:jc w:val="left"/>
      </w:pPr>
      <w:r>
        <w:rPr>
          <w:sz w:val="24"/>
        </w:rPr>
        <w:t>（</w:t>
      </w:r>
      <w:r>
        <w:rPr>
          <w:sz w:val="24"/>
        </w:rPr>
        <w:t>8）在试运行期间，如有损坏或质量不合格者，中标人应及时给予修复和更换，其修理和更换应是免费的。</w:t>
      </w:r>
    </w:p>
    <w:p>
      <w:pPr>
        <w:jc w:val="left"/>
      </w:pPr>
    </w:p>
    <w:p>
      <w:pPr>
        <w:jc w:val="left"/>
      </w:pPr>
      <w:r>
        <w:rPr>
          <w:b/>
          <w:sz w:val="24"/>
        </w:rPr>
        <w:t>八</w:t>
      </w:r>
      <w:r>
        <w:rPr>
          <w:b/>
          <w:sz w:val="24"/>
        </w:rPr>
        <w:t>、违约责任与赔偿损失</w:t>
      </w:r>
    </w:p>
    <w:p>
      <w:pPr>
        <w:ind w:firstLine="480"/>
        <w:jc w:val="left"/>
      </w:pPr>
      <w:r>
        <w:rPr>
          <w:sz w:val="24"/>
        </w:rPr>
        <w:t>1</w:t>
      </w:r>
      <w:r>
        <w:rPr>
          <w:sz w:val="24"/>
        </w:rPr>
        <w:t>）</w:t>
      </w:r>
      <w:r>
        <w:rPr>
          <w:sz w:val="24"/>
        </w:rPr>
        <w:t>乙方提供的服务不符合采购文件、报价文件或本合同规定的，甲方有权拒收，乙方须向甲方支付本合同总价</w:t>
      </w:r>
      <w:r>
        <w:rPr>
          <w:sz w:val="24"/>
        </w:rPr>
        <w:t>5%作为违约金。</w:t>
      </w:r>
    </w:p>
    <w:p>
      <w:pPr>
        <w:ind w:firstLine="480"/>
        <w:jc w:val="left"/>
      </w:pPr>
      <w:r>
        <w:rPr>
          <w:sz w:val="24"/>
        </w:rPr>
        <w:t>2</w:t>
      </w:r>
      <w:r>
        <w:rPr>
          <w:sz w:val="24"/>
        </w:rPr>
        <w:t>）</w:t>
      </w:r>
      <w:r>
        <w:rPr>
          <w:sz w:val="24"/>
        </w:rPr>
        <w:t>乙方未能按本合同规定的时间提供服务，每逾期一日按本合同总价的</w:t>
      </w:r>
      <w:r>
        <w:rPr>
          <w:sz w:val="24"/>
        </w:rPr>
        <w:t>3‰的数额向甲方支付违约金。逾期超过半个月的，甲方有权解除本合同。乙方须赔偿甲方损失，包括但不限于律师费、诉讼费、保全费。</w:t>
      </w:r>
    </w:p>
    <w:p>
      <w:pPr>
        <w:ind w:firstLine="480"/>
        <w:jc w:val="left"/>
      </w:pPr>
      <w:r>
        <w:rPr>
          <w:sz w:val="24"/>
        </w:rPr>
        <w:t>3</w:t>
      </w:r>
      <w:r>
        <w:rPr>
          <w:sz w:val="24"/>
        </w:rPr>
        <w:t>）</w:t>
      </w:r>
      <w:r>
        <w:rPr>
          <w:sz w:val="24"/>
        </w:rPr>
        <w:t>甲方无正当理由拒收接受服务，到期拒付服务款项的，甲方向乙方偿付本合同总的</w:t>
      </w:r>
      <w:r>
        <w:rPr>
          <w:sz w:val="24"/>
        </w:rPr>
        <w:t>5%的违约金。甲方逾期付款，则每逾期一日按本合同总价的3‰向乙方偿付违约金。逾期超过【 】天的，乙方有权解除本合同。甲方应赔偿乙方因此投入本项目的损失。</w:t>
      </w:r>
    </w:p>
    <w:p>
      <w:pPr>
        <w:ind w:firstLine="480"/>
        <w:jc w:val="left"/>
      </w:pPr>
      <w:r>
        <w:rPr>
          <w:sz w:val="24"/>
        </w:rPr>
        <w:t>4</w:t>
      </w:r>
      <w:r>
        <w:rPr>
          <w:sz w:val="24"/>
        </w:rPr>
        <w:t>）</w:t>
      </w:r>
      <w:r>
        <w:rPr>
          <w:sz w:val="24"/>
        </w:rPr>
        <w:t>其它违约责任按《中华人民共和国民法典》处理。</w:t>
      </w:r>
    </w:p>
    <w:p>
      <w:pPr>
        <w:ind w:firstLine="480"/>
        <w:jc w:val="left"/>
      </w:pPr>
    </w:p>
    <w:p>
      <w:pPr>
        <w:jc w:val="left"/>
      </w:pPr>
      <w:r>
        <w:rPr>
          <w:b/>
          <w:sz w:val="24"/>
        </w:rPr>
        <w:t>九</w:t>
      </w:r>
      <w:r>
        <w:rPr>
          <w:b/>
          <w:sz w:val="24"/>
        </w:rPr>
        <w:t>、争端的解决</w:t>
      </w:r>
    </w:p>
    <w:p>
      <w:pPr>
        <w:ind w:firstLine="480"/>
        <w:jc w:val="left"/>
      </w:pPr>
      <w:r>
        <w:rPr>
          <w:sz w:val="24"/>
        </w:rPr>
        <w:t>1)</w:t>
      </w:r>
      <w:r>
        <w:rPr>
          <w:sz w:val="24"/>
        </w:rPr>
        <w:t>合同执行过程中发生的任何争议，如双方不能通过友好协商解决，按相关法律法规处理。</w:t>
      </w:r>
    </w:p>
    <w:p>
      <w:pPr>
        <w:jc w:val="left"/>
      </w:pPr>
      <w:r>
        <w:rPr>
          <w:b/>
          <w:sz w:val="24"/>
        </w:rPr>
        <w:t>十</w:t>
      </w:r>
      <w:r>
        <w:rPr>
          <w:b/>
          <w:sz w:val="24"/>
        </w:rPr>
        <w:t>、不可抗力</w:t>
      </w:r>
    </w:p>
    <w:p>
      <w:pPr>
        <w:ind w:firstLine="480"/>
        <w:jc w:val="left"/>
      </w:pP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jc w:val="left"/>
      </w:pPr>
      <w:r>
        <w:rPr>
          <w:b/>
          <w:sz w:val="24"/>
        </w:rPr>
        <w:t>十</w:t>
      </w:r>
      <w:r>
        <w:rPr>
          <w:b/>
          <w:sz w:val="24"/>
        </w:rPr>
        <w:t>一</w:t>
      </w:r>
      <w:r>
        <w:rPr>
          <w:b/>
          <w:sz w:val="24"/>
        </w:rPr>
        <w:t>、税费：</w:t>
      </w:r>
      <w:r>
        <w:rPr>
          <w:sz w:val="24"/>
        </w:rPr>
        <w:t>在中国境内、外发生的与本合同执行有关的一切税费均由乙方负担。</w:t>
      </w:r>
    </w:p>
    <w:p>
      <w:pPr>
        <w:jc w:val="left"/>
      </w:pPr>
      <w:r>
        <w:rPr>
          <w:b/>
          <w:sz w:val="24"/>
        </w:rPr>
        <w:t>十</w:t>
      </w:r>
      <w:r>
        <w:rPr>
          <w:b/>
          <w:sz w:val="24"/>
        </w:rPr>
        <w:t>二</w:t>
      </w:r>
      <w:r>
        <w:rPr>
          <w:b/>
          <w:sz w:val="24"/>
        </w:rPr>
        <w:t>、其它</w:t>
      </w:r>
    </w:p>
    <w:p>
      <w:pPr>
        <w:ind w:firstLine="480"/>
        <w:jc w:val="left"/>
      </w:pPr>
      <w:r>
        <w:rPr>
          <w:sz w:val="24"/>
        </w:rPr>
        <w:t>1) 本合同所有附件、采购文件、投标文件、中标通知书通知书均为合同的有效组成部分，与本合同具有同等法律效力。</w:t>
      </w:r>
    </w:p>
    <w:p>
      <w:pPr>
        <w:ind w:firstLine="480"/>
        <w:jc w:val="left"/>
      </w:pPr>
      <w:r>
        <w:rPr>
          <w:sz w:val="24"/>
        </w:rPr>
        <w:t>2) 在执行本合同的过程中，所有经双方签署确认的文件（包括会议纪要、补充协议、往来信函）即成为本合同的有效组成部分。</w:t>
      </w:r>
    </w:p>
    <w:p>
      <w:pPr>
        <w:ind w:firstLine="480"/>
        <w:jc w:val="left"/>
      </w:pPr>
      <w:r>
        <w:rPr>
          <w:sz w:val="24"/>
        </w:rPr>
        <w:t>3) 如一方地址、电话、传真号码有变更，应在变更当日内书面通知对方，否则，应承担相应责任。</w:t>
      </w:r>
    </w:p>
    <w:p>
      <w:pPr>
        <w:ind w:firstLine="480"/>
        <w:jc w:val="left"/>
      </w:pPr>
      <w:r>
        <w:rPr>
          <w:sz w:val="24"/>
        </w:rPr>
        <w:t>4) 除甲方事先书面同意外，乙方不得部分或全部转让其应履行的合同项下的义务。</w:t>
      </w:r>
    </w:p>
    <w:p>
      <w:pPr>
        <w:jc w:val="left"/>
      </w:pPr>
      <w:r>
        <w:rPr>
          <w:b/>
          <w:sz w:val="24"/>
        </w:rPr>
        <w:t>十三、合同生效：</w:t>
      </w:r>
    </w:p>
    <w:p>
      <w:pPr>
        <w:ind w:firstLine="480"/>
        <w:jc w:val="left"/>
      </w:pPr>
      <w:r>
        <w:rPr>
          <w:sz w:val="24"/>
        </w:rPr>
        <w:t>1）本合同在甲乙双方法人代表或其授权代表签字盖章后生效。</w:t>
      </w:r>
    </w:p>
    <w:p>
      <w:pPr>
        <w:ind w:firstLine="480"/>
        <w:jc w:val="both"/>
      </w:pPr>
      <w:r>
        <w:rPr>
          <w:sz w:val="24"/>
        </w:rPr>
        <w:t>2）合同一式</w:t>
      </w:r>
      <w:r>
        <w:rPr>
          <w:sz w:val="24"/>
          <w:u w:val="single"/>
        </w:rPr>
        <w:t xml:space="preserve">    </w:t>
      </w:r>
      <w:r>
        <w:rPr>
          <w:sz w:val="24"/>
        </w:rPr>
        <w:t>份</w:t>
      </w:r>
      <w:r>
        <w:rPr>
          <w:sz w:val="24"/>
        </w:rPr>
        <w:t>双方各执</w:t>
      </w:r>
      <w:r>
        <w:rPr>
          <w:sz w:val="24"/>
          <w:u w:val="single"/>
        </w:rPr>
        <w:t xml:space="preserve">     </w:t>
      </w:r>
      <w:r>
        <w:rPr>
          <w:sz w:val="24"/>
        </w:rPr>
        <w:t>份</w:t>
      </w:r>
      <w:r>
        <w:rPr>
          <w:sz w:val="24"/>
        </w:rPr>
        <w:t>。</w:t>
      </w:r>
      <w:r>
        <w:rPr>
          <w:sz w:val="24"/>
        </w:rPr>
        <w:t xml:space="preserve"> </w:t>
      </w:r>
    </w:p>
    <w:p>
      <w:pPr>
        <w:jc w:val="both"/>
      </w:pPr>
      <w:r>
        <w:rPr>
          <w:sz w:val="24"/>
        </w:rPr>
        <w:t>甲方（盖章）：</w:t>
      </w:r>
      <w:r>
        <w:rPr>
          <w:sz w:val="24"/>
        </w:rPr>
        <w:t xml:space="preserve">                         </w:t>
      </w:r>
      <w:r>
        <w:rPr>
          <w:sz w:val="24"/>
        </w:rPr>
        <w:t>乙方（盖章）：</w:t>
      </w:r>
    </w:p>
    <w:p>
      <w:pPr>
        <w:jc w:val="both"/>
      </w:pPr>
      <w:r>
        <w:rPr>
          <w:sz w:val="24"/>
        </w:rPr>
        <w:t>法定代表人（授权代表）：</w:t>
      </w:r>
      <w:r>
        <w:rPr>
          <w:sz w:val="24"/>
        </w:rPr>
        <w:t xml:space="preserve">               </w:t>
      </w:r>
      <w:r>
        <w:rPr>
          <w:sz w:val="24"/>
        </w:rPr>
        <w:t>法定代表人（授权代表）：</w:t>
      </w:r>
    </w:p>
    <w:p>
      <w:pPr>
        <w:jc w:val="both"/>
      </w:pPr>
      <w:r>
        <w:rPr>
          <w:sz w:val="24"/>
        </w:rPr>
        <w:t>地</w:t>
      </w:r>
      <w:r>
        <w:rPr>
          <w:sz w:val="24"/>
        </w:rPr>
        <w:t xml:space="preserve">   </w:t>
      </w:r>
      <w:r>
        <w:rPr>
          <w:sz w:val="24"/>
        </w:rPr>
        <w:t>址：</w:t>
      </w:r>
      <w:r>
        <w:rPr>
          <w:sz w:val="24"/>
        </w:rPr>
        <w:t xml:space="preserve">                             </w:t>
      </w:r>
      <w:r>
        <w:rPr>
          <w:sz w:val="24"/>
        </w:rPr>
        <w:t>地</w:t>
      </w:r>
      <w:r>
        <w:rPr>
          <w:sz w:val="24"/>
        </w:rPr>
        <w:t xml:space="preserve">   </w:t>
      </w:r>
      <w:r>
        <w:rPr>
          <w:sz w:val="24"/>
        </w:rPr>
        <w:t>址：</w:t>
      </w:r>
    </w:p>
    <w:p>
      <w:pPr>
        <w:jc w:val="both"/>
      </w:pPr>
      <w:r>
        <w:rPr>
          <w:sz w:val="24"/>
        </w:rPr>
        <w:t>电</w:t>
      </w:r>
      <w:r>
        <w:rPr>
          <w:sz w:val="24"/>
        </w:rPr>
        <w:t xml:space="preserve">   </w:t>
      </w:r>
      <w:r>
        <w:rPr>
          <w:sz w:val="24"/>
        </w:rPr>
        <w:t>话：</w:t>
      </w:r>
      <w:r>
        <w:rPr>
          <w:sz w:val="24"/>
        </w:rPr>
        <w:t xml:space="preserve">                             </w:t>
      </w:r>
      <w:r>
        <w:rPr>
          <w:sz w:val="24"/>
        </w:rPr>
        <w:t>电</w:t>
      </w:r>
      <w:r>
        <w:rPr>
          <w:sz w:val="24"/>
        </w:rPr>
        <w:t xml:space="preserve">   </w:t>
      </w:r>
      <w:r>
        <w:rPr>
          <w:sz w:val="24"/>
        </w:rPr>
        <w:t>话：</w:t>
      </w:r>
    </w:p>
    <w:p>
      <w:pPr>
        <w:jc w:val="both"/>
      </w:pPr>
      <w:r>
        <w:rPr>
          <w:sz w:val="24"/>
        </w:rPr>
        <w:t>传</w:t>
      </w:r>
      <w:r>
        <w:rPr>
          <w:sz w:val="24"/>
        </w:rPr>
        <w:t xml:space="preserve">   </w:t>
      </w:r>
      <w:r>
        <w:rPr>
          <w:sz w:val="24"/>
        </w:rPr>
        <w:t>真：</w:t>
      </w:r>
      <w:r>
        <w:rPr>
          <w:sz w:val="24"/>
        </w:rPr>
        <w:t xml:space="preserve">                             </w:t>
      </w:r>
      <w:r>
        <w:rPr>
          <w:sz w:val="24"/>
        </w:rPr>
        <w:t>传</w:t>
      </w:r>
      <w:r>
        <w:rPr>
          <w:sz w:val="24"/>
        </w:rPr>
        <w:t xml:space="preserve">   </w:t>
      </w:r>
      <w:r>
        <w:rPr>
          <w:sz w:val="24"/>
        </w:rPr>
        <w:t>真：</w:t>
      </w:r>
    </w:p>
    <w:p>
      <w:pPr>
        <w:jc w:val="both"/>
      </w:pPr>
      <w:r>
        <w:rPr>
          <w:sz w:val="24"/>
        </w:rPr>
        <w:t>开户银行：</w:t>
      </w:r>
      <w:r>
        <w:rPr>
          <w:sz w:val="24"/>
        </w:rPr>
        <w:t xml:space="preserve">                             </w:t>
      </w:r>
      <w:r>
        <w:rPr>
          <w:sz w:val="24"/>
        </w:rPr>
        <w:t>开户银行：</w:t>
      </w:r>
    </w:p>
    <w:p>
      <w:pPr>
        <w:jc w:val="both"/>
      </w:pPr>
      <w:r>
        <w:rPr>
          <w:sz w:val="24"/>
        </w:rPr>
        <w:t>开户账号：</w:t>
      </w:r>
      <w:r>
        <w:rPr>
          <w:sz w:val="24"/>
        </w:rPr>
        <w:t xml:space="preserve">                             </w:t>
      </w:r>
      <w:r>
        <w:rPr>
          <w:sz w:val="24"/>
        </w:rPr>
        <w:t>开户帐号：</w:t>
      </w:r>
    </w:p>
    <w:p>
      <w:pPr>
        <w:jc w:val="left"/>
      </w:pPr>
      <w:r>
        <w:rPr>
          <w:sz w:val="24"/>
        </w:rPr>
        <w:t>签约日期：</w:t>
      </w:r>
      <w:r>
        <w:rPr>
          <w:sz w:val="24"/>
        </w:rPr>
        <w:t xml:space="preserve">                            </w:t>
      </w:r>
      <w:r>
        <w:rPr>
          <w:sz w:val="24"/>
        </w:rPr>
        <w:t xml:space="preserve"> </w:t>
      </w:r>
      <w:r>
        <w:rPr>
          <w:sz w:val="24"/>
        </w:rPr>
        <w:t>签约日期：</w:t>
      </w:r>
    </w:p>
    <w:p>
      <w:pPr>
        <w:jc w:val="left"/>
      </w:pPr>
    </w:p>
    <w:p>
      <w:pPr>
        <w:jc w:val="left"/>
      </w:pPr>
    </w:p>
    <w:p>
      <w:pPr>
        <w:jc w:val="left"/>
      </w:pPr>
    </w:p>
    <w:p>
      <w:pPr>
        <w:jc w:val="both"/>
      </w:pPr>
    </w:p>
    <w:p>
      <w:pPr>
        <w:jc w:val="left"/>
      </w:pPr>
    </w:p>
    <w:p>
      <w:r>
        <w:rPr>
          <w:sz w:val="28"/>
        </w:rPr>
        <w:t>附</w:t>
      </w:r>
      <w:r>
        <w:rPr>
          <w:sz w:val="28"/>
        </w:rPr>
        <w:t>件一</w:t>
      </w:r>
    </w:p>
    <w:p>
      <w:r>
        <w:rPr/>
        <w:t xml:space="preserve"> </w:t>
      </w:r>
    </w:p>
    <w:p>
      <w:pPr>
        <w:jc w:val="center"/>
      </w:pPr>
      <w:r>
        <w:rPr>
          <w:b/>
          <w:sz w:val="24"/>
        </w:rPr>
        <w:t>软件售后服务项目清单</w:t>
      </w:r>
    </w:p>
    <w:tbl>
      <w:tblPr>
        <w:tblW w:w="0" w:type="auto"/>
        <w:tblBorders>
          <w:top w:val="none" w:color="000000" w:sz="4"/>
          <w:left w:val="none" w:color="000000" w:sz="4"/>
          <w:bottom w:val="none" w:color="000000" w:sz="4"/>
          <w:right w:val="none" w:color="000000" w:sz="4"/>
          <w:insideH w:val="none"/>
          <w:insideV w:val="none"/>
        </w:tblBorders>
      </w:tblPr>
      <w:tblGrid>
        <w:gridCol w:w="565"/>
        <w:gridCol w:w="1158"/>
        <w:gridCol w:w="6583"/>
      </w:tblGrid>
      <w:tr>
        <w:tc>
          <w:tcPr>
            <w:tcW w:type="dxa" w:w="565"/>
            <w:tcBorders>
              <w:top w:val="single" w:color="000000" w:sz="4"/>
              <w:left w:val="single" w:color="000000" w:sz="4"/>
              <w:bottom w:val="single" w:color="000000" w:sz="4"/>
              <w:right w:val="single" w:color="000000" w:sz="4"/>
            </w:tcBorders>
            <w:vAlign w:val="top"/>
          </w:tcPr>
          <w:p>
            <w:pPr>
              <w:jc w:val="center"/>
            </w:pPr>
            <w:r>
              <w:rPr>
                <w:color w:val="000000"/>
                <w:sz w:val="24"/>
              </w:rPr>
              <w:t>序号</w:t>
            </w:r>
          </w:p>
        </w:tc>
        <w:tc>
          <w:tcPr>
            <w:tcW w:type="dxa" w:w="1158"/>
            <w:tcBorders>
              <w:top w:val="single" w:color="000000" w:sz="4"/>
              <w:left w:val="single" w:color="000000" w:sz="4"/>
              <w:bottom w:val="single" w:color="000000" w:sz="4"/>
              <w:right w:val="single" w:color="000000" w:sz="4"/>
            </w:tcBorders>
            <w:vAlign w:val="top"/>
          </w:tcPr>
          <w:p>
            <w:pPr>
              <w:jc w:val="center"/>
            </w:pPr>
            <w:r>
              <w:rPr>
                <w:color w:val="000000"/>
                <w:sz w:val="24"/>
              </w:rPr>
              <w:t>售后服务项目</w:t>
            </w:r>
          </w:p>
        </w:tc>
        <w:tc>
          <w:tcPr>
            <w:tcW w:type="dxa" w:w="6583"/>
            <w:tcBorders>
              <w:top w:val="single" w:color="000000" w:sz="4"/>
              <w:left w:val="single" w:color="000000" w:sz="4"/>
              <w:bottom w:val="single" w:color="000000" w:sz="4"/>
              <w:right w:val="single" w:color="000000" w:sz="4"/>
            </w:tcBorders>
            <w:vAlign w:val="top"/>
          </w:tcPr>
          <w:p>
            <w:pPr>
              <w:jc w:val="center"/>
            </w:pPr>
            <w:r>
              <w:rPr>
                <w:color w:val="000000"/>
                <w:sz w:val="24"/>
              </w:rPr>
              <w:t>方式、内容和响应时间</w:t>
            </w:r>
          </w:p>
        </w:tc>
      </w:tr>
      <w:tr>
        <w:tc>
          <w:tcPr>
            <w:tcW w:type="dxa" w:w="565"/>
            <w:tcBorders>
              <w:top w:val="none" w:color="000000" w:sz="4"/>
              <w:left w:val="single" w:color="000000" w:sz="4"/>
              <w:bottom w:val="single" w:color="000000" w:sz="4"/>
              <w:right w:val="single" w:color="000000" w:sz="4"/>
            </w:tcBorders>
            <w:vAlign w:val="top"/>
          </w:tcPr>
          <w:p>
            <w:pPr>
              <w:jc w:val="center"/>
            </w:pPr>
            <w:r>
              <w:rPr>
                <w:color w:val="000000"/>
                <w:sz w:val="24"/>
              </w:rPr>
              <w:t>1</w:t>
            </w:r>
          </w:p>
        </w:tc>
        <w:tc>
          <w:tcPr>
            <w:tcW w:type="dxa" w:w="1158"/>
            <w:tcBorders>
              <w:top w:val="none" w:color="000000" w:sz="4"/>
              <w:left w:val="single" w:color="000000" w:sz="4"/>
              <w:bottom w:val="single" w:color="000000" w:sz="4"/>
              <w:right w:val="single" w:color="000000" w:sz="4"/>
            </w:tcBorders>
            <w:vAlign w:val="top"/>
          </w:tcPr>
          <w:p>
            <w:pPr>
              <w:jc w:val="center"/>
            </w:pPr>
            <w:r>
              <w:rPr>
                <w:color w:val="000000"/>
                <w:sz w:val="24"/>
              </w:rPr>
              <w:t>现场技术服务</w:t>
            </w:r>
          </w:p>
        </w:tc>
        <w:tc>
          <w:tcPr>
            <w:tcW w:type="dxa" w:w="6583"/>
            <w:tcBorders>
              <w:top w:val="none" w:color="000000" w:sz="4"/>
              <w:left w:val="single" w:color="000000" w:sz="4"/>
              <w:bottom w:val="single" w:color="000000" w:sz="4"/>
              <w:right w:val="single" w:color="000000" w:sz="4"/>
            </w:tcBorders>
            <w:vAlign w:val="top"/>
          </w:tcPr>
          <w:p>
            <w:pPr>
              <w:jc w:val="left"/>
            </w:pPr>
            <w:r>
              <w:rPr>
                <w:color w:val="000000"/>
                <w:sz w:val="24"/>
              </w:rPr>
              <w:t>按用户要求，安排现场工程师到达用户地点提供软件使用、技术指导，系统维护等。</w:t>
            </w:r>
          </w:p>
        </w:tc>
      </w:tr>
      <w:tr>
        <w:tc>
          <w:tcPr>
            <w:tcW w:type="dxa" w:w="565"/>
            <w:tcBorders>
              <w:top w:val="none" w:color="000000" w:sz="4"/>
              <w:left w:val="single" w:color="000000" w:sz="4"/>
              <w:bottom w:val="single" w:color="000000" w:sz="4"/>
              <w:right w:val="single" w:color="000000" w:sz="4"/>
            </w:tcBorders>
            <w:vAlign w:val="top"/>
          </w:tcPr>
          <w:p>
            <w:pPr>
              <w:jc w:val="center"/>
            </w:pPr>
            <w:r>
              <w:rPr>
                <w:color w:val="000000"/>
                <w:sz w:val="24"/>
              </w:rPr>
              <w:t>2</w:t>
            </w:r>
          </w:p>
        </w:tc>
        <w:tc>
          <w:tcPr>
            <w:tcW w:type="dxa" w:w="1158"/>
            <w:tcBorders>
              <w:top w:val="none" w:color="000000" w:sz="4"/>
              <w:left w:val="single" w:color="000000" w:sz="4"/>
              <w:bottom w:val="single" w:color="000000" w:sz="4"/>
              <w:right w:val="single" w:color="000000" w:sz="4"/>
            </w:tcBorders>
            <w:vAlign w:val="top"/>
          </w:tcPr>
          <w:p>
            <w:pPr>
              <w:jc w:val="center"/>
            </w:pPr>
            <w:r>
              <w:rPr>
                <w:color w:val="000000"/>
                <w:sz w:val="24"/>
              </w:rPr>
              <w:t>远程技术服务</w:t>
            </w:r>
          </w:p>
        </w:tc>
        <w:tc>
          <w:tcPr>
            <w:tcW w:type="dxa" w:w="6583"/>
            <w:tcBorders>
              <w:top w:val="none" w:color="000000" w:sz="4"/>
              <w:left w:val="single" w:color="000000" w:sz="4"/>
              <w:bottom w:val="single" w:color="000000" w:sz="4"/>
              <w:right w:val="single" w:color="000000" w:sz="4"/>
            </w:tcBorders>
            <w:vAlign w:val="top"/>
          </w:tcPr>
          <w:p>
            <w:pPr>
              <w:jc w:val="left"/>
            </w:pPr>
            <w:r>
              <w:rPr>
                <w:color w:val="000000"/>
                <w:sz w:val="24"/>
              </w:rPr>
              <w:t>以电话（</w:t>
            </w:r>
            <w:r>
              <w:rPr>
                <w:color w:val="000000"/>
                <w:sz w:val="24"/>
              </w:rPr>
              <w:t>7×24小时，标准电话技术支持）、Email、QQ、MSN、微信、远程登录等线上方式提供技术服务。</w:t>
            </w:r>
          </w:p>
        </w:tc>
      </w:tr>
      <w:tr>
        <w:tc>
          <w:tcPr>
            <w:tcW w:type="dxa" w:w="565"/>
            <w:tcBorders>
              <w:top w:val="none" w:color="000000" w:sz="4"/>
              <w:left w:val="single" w:color="000000" w:sz="4"/>
              <w:bottom w:val="single" w:color="000000" w:sz="4"/>
              <w:right w:val="single" w:color="000000" w:sz="4"/>
            </w:tcBorders>
            <w:vAlign w:val="top"/>
          </w:tcPr>
          <w:p>
            <w:pPr>
              <w:jc w:val="center"/>
            </w:pPr>
            <w:r>
              <w:rPr>
                <w:color w:val="000000"/>
                <w:sz w:val="24"/>
              </w:rPr>
              <w:t>3</w:t>
            </w:r>
          </w:p>
        </w:tc>
        <w:tc>
          <w:tcPr>
            <w:tcW w:type="dxa" w:w="1158"/>
            <w:tcBorders>
              <w:top w:val="none" w:color="000000" w:sz="4"/>
              <w:left w:val="single" w:color="000000" w:sz="4"/>
              <w:bottom w:val="single" w:color="000000" w:sz="4"/>
              <w:right w:val="single" w:color="000000" w:sz="4"/>
            </w:tcBorders>
            <w:vAlign w:val="top"/>
          </w:tcPr>
          <w:p>
            <w:pPr>
              <w:jc w:val="center"/>
            </w:pPr>
            <w:r>
              <w:rPr>
                <w:color w:val="000000"/>
                <w:sz w:val="24"/>
              </w:rPr>
              <w:t>网站服务</w:t>
            </w:r>
          </w:p>
        </w:tc>
        <w:tc>
          <w:tcPr>
            <w:tcW w:type="dxa" w:w="6583"/>
            <w:tcBorders>
              <w:top w:val="none" w:color="000000" w:sz="4"/>
              <w:left w:val="single" w:color="000000" w:sz="4"/>
              <w:bottom w:val="single" w:color="000000" w:sz="4"/>
              <w:right w:val="single" w:color="000000" w:sz="4"/>
            </w:tcBorders>
            <w:vAlign w:val="top"/>
          </w:tcPr>
          <w:p>
            <w:pPr>
              <w:jc w:val="left"/>
            </w:pPr>
            <w:r>
              <w:rPr>
                <w:color w:val="000000"/>
                <w:sz w:val="24"/>
              </w:rPr>
              <w:t>网站提供资料下载、</w:t>
            </w:r>
            <w:r>
              <w:rPr>
                <w:color w:val="000000"/>
                <w:sz w:val="24"/>
              </w:rPr>
              <w:t>Q&amp;A等服务</w:t>
            </w:r>
          </w:p>
        </w:tc>
      </w:tr>
      <w:tr>
        <w:tc>
          <w:tcPr>
            <w:tcW w:type="dxa" w:w="565"/>
            <w:tcBorders>
              <w:top w:val="none" w:color="000000" w:sz="4"/>
              <w:left w:val="single" w:color="000000" w:sz="4"/>
              <w:bottom w:val="single" w:color="000000" w:sz="4"/>
              <w:right w:val="single" w:color="000000" w:sz="4"/>
            </w:tcBorders>
            <w:vAlign w:val="top"/>
          </w:tcPr>
          <w:p>
            <w:pPr>
              <w:jc w:val="center"/>
            </w:pPr>
            <w:r>
              <w:rPr>
                <w:color w:val="000000"/>
                <w:sz w:val="24"/>
              </w:rPr>
              <w:t>4</w:t>
            </w:r>
          </w:p>
        </w:tc>
        <w:tc>
          <w:tcPr>
            <w:tcW w:type="dxa" w:w="1158"/>
            <w:tcBorders>
              <w:top w:val="none" w:color="000000" w:sz="4"/>
              <w:left w:val="single" w:color="000000" w:sz="4"/>
              <w:bottom w:val="single" w:color="000000" w:sz="4"/>
              <w:right w:val="single" w:color="000000" w:sz="4"/>
            </w:tcBorders>
            <w:vAlign w:val="top"/>
          </w:tcPr>
          <w:p>
            <w:pPr>
              <w:jc w:val="center"/>
            </w:pPr>
            <w:r>
              <w:rPr>
                <w:color w:val="000000"/>
                <w:sz w:val="24"/>
              </w:rPr>
              <w:t>系统故障排除</w:t>
            </w:r>
          </w:p>
        </w:tc>
        <w:tc>
          <w:tcPr>
            <w:tcW w:type="dxa" w:w="6583"/>
            <w:tcBorders>
              <w:top w:val="none" w:color="000000" w:sz="4"/>
              <w:left w:val="single" w:color="000000" w:sz="4"/>
              <w:bottom w:val="single" w:color="000000" w:sz="4"/>
              <w:right w:val="single" w:color="000000" w:sz="4"/>
            </w:tcBorders>
            <w:vAlign w:val="top"/>
          </w:tcPr>
          <w:p>
            <w:pPr>
              <w:jc w:val="left"/>
            </w:pPr>
            <w:r>
              <w:rPr>
                <w:color w:val="000000"/>
                <w:sz w:val="24"/>
              </w:rPr>
              <w:t>系统隐含的错误发生时，即时响应，通过远程或现场的方式排除故障。远程无法排除的，</w:t>
            </w:r>
            <w:r>
              <w:rPr>
                <w:color w:val="000000"/>
                <w:sz w:val="24"/>
              </w:rPr>
              <w:t>3小时内到达现场排除。</w:t>
            </w:r>
          </w:p>
          <w:p>
            <w:pPr>
              <w:jc w:val="left"/>
            </w:pPr>
            <w:r>
              <w:rPr>
                <w:color w:val="000000"/>
                <w:sz w:val="24"/>
              </w:rPr>
              <w:t>软件介质出现工艺或质量等问题，须免费更换软件介质或修复软件缺陷。</w:t>
            </w:r>
          </w:p>
          <w:p>
            <w:pPr>
              <w:jc w:val="left"/>
            </w:pPr>
            <w:r>
              <w:rPr>
                <w:color w:val="000000"/>
                <w:sz w:val="24"/>
              </w:rPr>
              <w:t>对于缺陷软件，采用补丁软件进行修复或提供升级软件予以更换。</w:t>
            </w:r>
          </w:p>
          <w:p>
            <w:pPr>
              <w:jc w:val="left"/>
            </w:pPr>
            <w:r>
              <w:rPr>
                <w:color w:val="000000"/>
                <w:sz w:val="24"/>
              </w:rPr>
              <w:t>应当配合用户进行系统恢复的情况：由于非计划掉电导致系统故障、由于系统资源不足导致系统故障、由于硬件故障用户的数据还原后。</w:t>
            </w:r>
          </w:p>
        </w:tc>
      </w:tr>
      <w:tr>
        <w:tc>
          <w:tcPr>
            <w:tcW w:type="dxa" w:w="565"/>
            <w:tcBorders>
              <w:top w:val="none" w:color="000000" w:sz="4"/>
              <w:left w:val="single" w:color="000000" w:sz="4"/>
              <w:bottom w:val="single" w:color="000000" w:sz="4"/>
              <w:right w:val="single" w:color="000000" w:sz="4"/>
            </w:tcBorders>
            <w:vAlign w:val="top"/>
          </w:tcPr>
          <w:p>
            <w:pPr>
              <w:jc w:val="center"/>
            </w:pPr>
            <w:r>
              <w:rPr>
                <w:color w:val="000000"/>
                <w:sz w:val="24"/>
              </w:rPr>
              <w:t>5</w:t>
            </w:r>
          </w:p>
        </w:tc>
        <w:tc>
          <w:tcPr>
            <w:tcW w:type="dxa" w:w="1158"/>
            <w:tcBorders>
              <w:top w:val="none" w:color="000000" w:sz="4"/>
              <w:left w:val="single" w:color="000000" w:sz="4"/>
              <w:bottom w:val="single" w:color="000000" w:sz="4"/>
              <w:right w:val="single" w:color="000000" w:sz="4"/>
            </w:tcBorders>
            <w:vAlign w:val="top"/>
          </w:tcPr>
          <w:p>
            <w:pPr>
              <w:jc w:val="center"/>
            </w:pPr>
            <w:r>
              <w:rPr>
                <w:color w:val="000000"/>
                <w:sz w:val="24"/>
              </w:rPr>
              <w:t>人为故障排除</w:t>
            </w:r>
          </w:p>
        </w:tc>
        <w:tc>
          <w:tcPr>
            <w:tcW w:type="dxa" w:w="6583"/>
            <w:tcBorders>
              <w:top w:val="none" w:color="000000" w:sz="4"/>
              <w:left w:val="single" w:color="000000" w:sz="4"/>
              <w:bottom w:val="single" w:color="000000" w:sz="4"/>
              <w:right w:val="single" w:color="000000" w:sz="4"/>
            </w:tcBorders>
            <w:vAlign w:val="top"/>
          </w:tcPr>
          <w:p>
            <w:pPr>
              <w:jc w:val="left"/>
            </w:pPr>
            <w:r>
              <w:rPr>
                <w:color w:val="000000"/>
                <w:sz w:val="24"/>
              </w:rPr>
              <w:t>因操作人员错误操作引起故障发生时，即时响应，通过远程或现场的方式排除故障。远程无法排除的，</w:t>
            </w:r>
            <w:r>
              <w:rPr>
                <w:color w:val="000000"/>
                <w:sz w:val="24"/>
              </w:rPr>
              <w:t>3小时内到达现场排除。</w:t>
            </w:r>
          </w:p>
        </w:tc>
      </w:tr>
      <w:tr>
        <w:tc>
          <w:tcPr>
            <w:tcW w:type="dxa" w:w="565"/>
            <w:tcBorders>
              <w:top w:val="none" w:color="000000" w:sz="4"/>
              <w:left w:val="single" w:color="000000" w:sz="4"/>
              <w:bottom w:val="single" w:color="000000" w:sz="4"/>
              <w:right w:val="single" w:color="000000" w:sz="4"/>
            </w:tcBorders>
            <w:vAlign w:val="top"/>
          </w:tcPr>
          <w:p>
            <w:pPr>
              <w:jc w:val="center"/>
            </w:pPr>
            <w:r>
              <w:rPr>
                <w:color w:val="000000"/>
                <w:sz w:val="24"/>
              </w:rPr>
              <w:t>6</w:t>
            </w:r>
          </w:p>
        </w:tc>
        <w:tc>
          <w:tcPr>
            <w:tcW w:type="dxa" w:w="1158"/>
            <w:tcBorders>
              <w:top w:val="none" w:color="000000" w:sz="4"/>
              <w:left w:val="single" w:color="000000" w:sz="4"/>
              <w:bottom w:val="single" w:color="000000" w:sz="4"/>
              <w:right w:val="single" w:color="000000" w:sz="4"/>
            </w:tcBorders>
            <w:vAlign w:val="top"/>
          </w:tcPr>
          <w:p>
            <w:pPr>
              <w:jc w:val="center"/>
            </w:pPr>
            <w:r>
              <w:rPr>
                <w:color w:val="000000"/>
                <w:sz w:val="24"/>
              </w:rPr>
              <w:t>软件升级服务</w:t>
            </w:r>
          </w:p>
        </w:tc>
        <w:tc>
          <w:tcPr>
            <w:tcW w:type="dxa" w:w="6583"/>
            <w:tcBorders>
              <w:top w:val="none" w:color="000000" w:sz="4"/>
              <w:left w:val="single" w:color="000000" w:sz="4"/>
              <w:bottom w:val="single" w:color="000000" w:sz="4"/>
              <w:right w:val="single" w:color="000000" w:sz="4"/>
            </w:tcBorders>
            <w:vAlign w:val="top"/>
          </w:tcPr>
          <w:p>
            <w:pPr>
              <w:jc w:val="left"/>
            </w:pPr>
            <w:r>
              <w:rPr>
                <w:color w:val="000000"/>
                <w:sz w:val="24"/>
              </w:rPr>
              <w:t>非结构性变更的功能升级、系统安全漏洞打补丁。由中标人技术人员远程或现场升级。</w:t>
            </w:r>
          </w:p>
          <w:p>
            <w:pPr>
              <w:jc w:val="left"/>
            </w:pPr>
            <w:r>
              <w:rPr>
                <w:color w:val="000000"/>
                <w:sz w:val="24"/>
              </w:rPr>
              <w:t>软件在功能、运行维护等方面进行了技术改进的，需免费提供与上述技术改进有关的详细技术资料。</w:t>
            </w:r>
          </w:p>
        </w:tc>
      </w:tr>
      <w:tr>
        <w:tc>
          <w:tcPr>
            <w:tcW w:type="dxa" w:w="565"/>
            <w:tcBorders>
              <w:top w:val="none" w:color="000000" w:sz="4"/>
              <w:left w:val="single" w:color="000000" w:sz="4"/>
              <w:bottom w:val="single" w:color="000000" w:sz="4"/>
              <w:right w:val="single" w:color="000000" w:sz="4"/>
            </w:tcBorders>
            <w:vAlign w:val="top"/>
          </w:tcPr>
          <w:p>
            <w:pPr>
              <w:jc w:val="center"/>
            </w:pPr>
            <w:r>
              <w:rPr>
                <w:color w:val="000000"/>
                <w:sz w:val="24"/>
              </w:rPr>
              <w:t>7</w:t>
            </w:r>
          </w:p>
        </w:tc>
        <w:tc>
          <w:tcPr>
            <w:tcW w:type="dxa" w:w="1158"/>
            <w:tcBorders>
              <w:top w:val="none" w:color="000000" w:sz="4"/>
              <w:left w:val="single" w:color="000000" w:sz="4"/>
              <w:bottom w:val="single" w:color="000000" w:sz="4"/>
              <w:right w:val="single" w:color="000000" w:sz="4"/>
            </w:tcBorders>
            <w:vAlign w:val="top"/>
          </w:tcPr>
          <w:p>
            <w:pPr>
              <w:jc w:val="center"/>
            </w:pPr>
            <w:r>
              <w:rPr>
                <w:color w:val="000000"/>
                <w:sz w:val="24"/>
              </w:rPr>
              <w:t>重大运行故障排除</w:t>
            </w:r>
          </w:p>
        </w:tc>
        <w:tc>
          <w:tcPr>
            <w:tcW w:type="dxa" w:w="6583"/>
            <w:tcBorders>
              <w:top w:val="none" w:color="000000" w:sz="4"/>
              <w:left w:val="single" w:color="000000" w:sz="4"/>
              <w:bottom w:val="single" w:color="000000" w:sz="4"/>
              <w:right w:val="single" w:color="000000" w:sz="4"/>
            </w:tcBorders>
            <w:vAlign w:val="top"/>
          </w:tcPr>
          <w:p>
            <w:pPr>
              <w:jc w:val="left"/>
            </w:pPr>
            <w:r>
              <w:rPr>
                <w:color w:val="000000"/>
                <w:sz w:val="24"/>
              </w:rPr>
              <w:t>因各种原因造成系统不能运行或其他重大障碍等重大事件时，即时响应。</w:t>
            </w:r>
            <w:r>
              <w:rPr>
                <w:color w:val="000000"/>
                <w:sz w:val="24"/>
              </w:rPr>
              <w:t>2小时内给出临时解决措施，3小时内现场服务人员到场，除特殊情况外，故障排除时间不超过8小时。若问题严重无法短时间解决的，</w:t>
            </w:r>
            <w:r>
              <w:rPr>
                <w:sz w:val="24"/>
              </w:rPr>
              <w:t>3小</w:t>
            </w:r>
            <w:r>
              <w:rPr>
                <w:color w:val="000000"/>
                <w:sz w:val="24"/>
              </w:rPr>
              <w:t>时内给出详细解决方案，并做出书面解释。在</w:t>
            </w:r>
            <w:r>
              <w:rPr>
                <w:color w:val="000000"/>
                <w:sz w:val="24"/>
              </w:rPr>
              <w:t>24小时内无法完全修复的，提供同档次产品代用。</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440001-2023-32974</w:t>
      </w:r>
    </w:p>
    <w:p>
      <w:pPr>
        <w:jc w:val="center"/>
      </w:pPr>
      <w:r>
        <w:rPr>
          <w:b/>
          <w:sz w:val="24"/>
        </w:rPr>
        <w:t>采购项目编号：</w:t>
      </w:r>
      <w:r>
        <w:rPr>
          <w:b/>
          <w:sz w:val="24"/>
        </w:rPr>
        <w:t>ZDZC2023080403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正大鹏安建设项目管理有限公司</w:t>
      </w:r>
    </w:p>
    <w:p>
      <w:pPr>
        <w:ind w:firstLine="480"/>
      </w:pPr>
      <w:r>
        <w:rPr/>
        <w:t>你方组织的</w:t>
      </w:r>
      <w:r>
        <w:rPr>
          <w:u w:val="single"/>
        </w:rPr>
        <w:t>“</w:t>
      </w:r>
      <w:r>
        <w:rPr>
          <w:u w:val="single"/>
        </w:rPr>
        <w:t>惠州学院人工智能实验平台设备和软件及其系统集成服务采购项目</w:t>
      </w:r>
      <w:r>
        <w:rPr>
          <w:u w:val="single"/>
        </w:rPr>
        <w:t>”</w:t>
      </w:r>
      <w:r>
        <w:rPr/>
        <w:t>项目的招标[采购项目编号为：</w:t>
      </w:r>
      <w:r>
        <w:rPr>
          <w:u w:val="single"/>
        </w:rPr>
        <w:t>ZDZC2023080403</w:t>
      </w:r>
      <w:r>
        <w:rPr/>
        <w:t>]，我方愿参与投标。</w:t>
      </w:r>
    </w:p>
    <w:p>
      <w:pPr>
        <w:ind w:firstLine="480"/>
      </w:pPr>
      <w:r>
        <w:rPr/>
        <w:t>我方确认收到贵方提供的</w:t>
      </w:r>
      <w:r>
        <w:rPr>
          <w:u w:val="single"/>
        </w:rPr>
        <w:t>“</w:t>
      </w:r>
      <w:r>
        <w:rPr>
          <w:u w:val="single"/>
        </w:rPr>
        <w:t>惠州学院人工智能实验平台设备和软件及其系统集成服务采购项目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正大鹏安建设项目管理有限公司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惠州学院人工智能实验平台设备和软件及其系统集成服务采购项目</w:t>
      </w:r>
      <w:r>
        <w:rPr/>
        <w:t>”项目采购[采购项目编号为</w:t>
      </w:r>
      <w:r>
        <w:rPr/>
        <w:t>ZDZC2023080403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惠州学院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正大鹏安建设项目管理有限公司</w:t>
      </w:r>
    </w:p>
    <w:p>
      <w:pPr>
        <w:ind w:firstLine="480"/>
      </w:pPr>
      <w:r>
        <w:rPr/>
        <w:t>如果我方在贵采购代理机构组织的</w:t>
      </w:r>
      <w:r>
        <w:rPr/>
        <w:t>惠州学院人工智能实验平台设备和软件及其系统集成服务采购项目</w:t>
      </w:r>
      <w:r>
        <w:rPr/>
        <w:t>招标中获中标（采购项目编号：</w:t>
      </w:r>
      <w:r>
        <w:rPr/>
        <w:t>ZDZC2023080403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正大鹏安建设项目管理有限公司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正大鹏安建设项目管理有限公司</w:t>
      </w:r>
    </w:p>
    <w:p>
      <w:pPr>
        <w:ind w:firstLine="480"/>
      </w:pPr>
      <w:r>
        <w:rPr/>
        <w:t>我单位已登记并准备参与“</w:t>
      </w:r>
      <w:r>
        <w:rPr/>
        <w:t>惠州学院人工智能实验平台设备和软件及其系统集成服务采购项目</w:t>
      </w:r>
      <w:r>
        <w:rPr/>
        <w:t>”项目（采购项目编号：</w:t>
      </w:r>
      <w:r>
        <w:rPr/>
        <w:t>ZDZC2023080403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