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rPr>
          <w:rFonts w:hint="default" w:ascii="宋体" w:hAnsi="宋体" w:eastAsia="宋体"/>
          <w:sz w:val="24"/>
          <w:szCs w:val="24"/>
        </w:rPr>
      </w:pPr>
    </w:p>
    <w:p>
      <w:pPr>
        <w:widowControl/>
        <w:adjustRightInd/>
        <w:spacing w:line="240" w:lineRule="auto"/>
        <w:jc w:val="left"/>
        <w:rPr>
          <w:rFonts w:hint="default" w:hAnsi="宋体" w:cs="宋体"/>
          <w:kern w:val="2"/>
          <w:sz w:val="21"/>
          <w:szCs w:val="24"/>
        </w:rPr>
      </w:pPr>
    </w:p>
    <w:p>
      <w:pPr>
        <w:widowControl/>
        <w:adjustRightInd/>
        <w:spacing w:line="240" w:lineRule="auto"/>
        <w:jc w:val="center"/>
        <w:rPr>
          <w:rFonts w:hint="default" w:hAnsi="宋体" w:cs="宋体"/>
          <w:kern w:val="2"/>
          <w:sz w:val="21"/>
          <w:szCs w:val="24"/>
        </w:rPr>
      </w:pPr>
    </w:p>
    <w:p>
      <w:pPr>
        <w:widowControl/>
        <w:adjustRightInd/>
        <w:spacing w:line="240" w:lineRule="auto"/>
        <w:jc w:val="center"/>
        <w:rPr>
          <w:rFonts w:hint="default" w:hAnsi="宋体" w:cs="宋体"/>
          <w:kern w:val="2"/>
          <w:sz w:val="21"/>
          <w:szCs w:val="24"/>
        </w:rPr>
      </w:pPr>
    </w:p>
    <w:p>
      <w:pPr>
        <w:widowControl/>
        <w:adjustRightInd/>
        <w:spacing w:line="240" w:lineRule="auto"/>
        <w:jc w:val="center"/>
        <w:rPr>
          <w:rFonts w:hint="default" w:hAnsi="宋体" w:cs="宋体"/>
          <w:b/>
          <w:kern w:val="2"/>
          <w:sz w:val="84"/>
          <w:szCs w:val="24"/>
        </w:rPr>
      </w:pPr>
      <w:r>
        <w:rPr>
          <w:rFonts w:hint="default" w:hAnsi="宋体" w:cs="宋体"/>
          <w:b/>
          <w:kern w:val="2"/>
          <w:sz w:val="84"/>
          <w:szCs w:val="24"/>
        </w:rPr>
        <w:t>公开招标</w:t>
      </w:r>
    </w:p>
    <w:p>
      <w:pPr>
        <w:widowControl/>
        <w:adjustRightInd/>
        <w:spacing w:line="240" w:lineRule="auto"/>
        <w:jc w:val="center"/>
        <w:rPr>
          <w:rFonts w:hint="default" w:hAnsi="宋体" w:cs="宋体"/>
          <w:b/>
          <w:kern w:val="2"/>
          <w:sz w:val="84"/>
          <w:szCs w:val="24"/>
        </w:rPr>
      </w:pPr>
      <w:r>
        <w:rPr>
          <w:rFonts w:hint="default" w:hAnsi="宋体" w:cs="宋体"/>
          <w:b/>
          <w:kern w:val="2"/>
          <w:sz w:val="84"/>
          <w:szCs w:val="24"/>
        </w:rPr>
        <w:t>采购文件</w:t>
      </w:r>
    </w:p>
    <w:p>
      <w:pPr>
        <w:pStyle w:val="18"/>
        <w:snapToGrid w:val="0"/>
        <w:spacing w:line="400" w:lineRule="exact"/>
        <w:jc w:val="center"/>
        <w:rPr>
          <w:rFonts w:hint="default" w:hAnsi="宋体" w:cs="宋体"/>
          <w:b/>
          <w:sz w:val="32"/>
          <w:szCs w:val="32"/>
        </w:rPr>
      </w:pPr>
      <w:r>
        <w:rPr>
          <w:rFonts w:hint="default" w:hAnsi="宋体" w:cs="宋体"/>
          <w:b/>
          <w:sz w:val="32"/>
          <w:szCs w:val="32"/>
        </w:rPr>
        <w:t>项目编号：ZZ2023-032</w:t>
      </w:r>
    </w:p>
    <w:p>
      <w:pPr>
        <w:pStyle w:val="18"/>
        <w:snapToGrid w:val="0"/>
        <w:spacing w:line="240" w:lineRule="exact"/>
        <w:jc w:val="center"/>
        <w:rPr>
          <w:rFonts w:hint="default" w:hAnsi="宋体" w:cs="宋体"/>
          <w:b/>
          <w:sz w:val="32"/>
          <w:szCs w:val="32"/>
          <w:u w:val="single"/>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jc w:val="left"/>
        <w:rPr>
          <w:rFonts w:hint="default" w:hAnsi="宋体" w:cs="宋体"/>
          <w:b/>
          <w:kern w:val="2"/>
          <w:sz w:val="36"/>
          <w:szCs w:val="32"/>
        </w:rPr>
      </w:pPr>
    </w:p>
    <w:p>
      <w:pPr>
        <w:widowControl/>
        <w:adjustRightInd/>
        <w:snapToGrid w:val="0"/>
        <w:spacing w:line="240" w:lineRule="exact"/>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jc w:val="center"/>
        <w:rPr>
          <w:rFonts w:hint="default" w:hAnsi="宋体" w:cs="宋体"/>
          <w:b/>
          <w:kern w:val="2"/>
          <w:sz w:val="36"/>
          <w:szCs w:val="32"/>
        </w:rPr>
      </w:pPr>
    </w:p>
    <w:p>
      <w:pPr>
        <w:widowControl/>
        <w:adjustRightInd/>
        <w:snapToGrid w:val="0"/>
        <w:spacing w:line="240" w:lineRule="exact"/>
        <w:rPr>
          <w:rFonts w:hint="default" w:hAnsi="宋体" w:cs="宋体"/>
          <w:b/>
          <w:kern w:val="2"/>
          <w:sz w:val="36"/>
          <w:szCs w:val="32"/>
        </w:rPr>
      </w:pPr>
    </w:p>
    <w:p>
      <w:pPr>
        <w:snapToGrid w:val="0"/>
        <w:spacing w:line="480" w:lineRule="auto"/>
        <w:ind w:left="2228" w:leftChars="104" w:right="-585" w:rightChars="-172" w:hanging="1874" w:hangingChars="778"/>
        <w:jc w:val="left"/>
        <w:rPr>
          <w:rFonts w:hint="default" w:hAnsi="宋体" w:cs="宋体"/>
          <w:b/>
          <w:kern w:val="2"/>
          <w:sz w:val="24"/>
          <w:szCs w:val="24"/>
        </w:rPr>
      </w:pP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项目名称:</w:t>
      </w:r>
      <w:r>
        <w:rPr>
          <w:rFonts w:hint="default" w:hAnsi="宋体"/>
          <w:kern w:val="2"/>
          <w:sz w:val="21"/>
          <w:szCs w:val="24"/>
        </w:rPr>
        <w:t xml:space="preserve"> </w:t>
      </w:r>
      <w:r>
        <w:rPr>
          <w:rFonts w:hint="default" w:hAnsi="宋体" w:cs="宋体"/>
          <w:b/>
          <w:kern w:val="2"/>
          <w:sz w:val="24"/>
          <w:szCs w:val="24"/>
        </w:rPr>
        <w:t>2023年新疆大学双一流（</w:t>
      </w:r>
      <w:r>
        <w:rPr>
          <w:rFonts w:hint="eastAsia" w:hAnsi="宋体" w:cs="宋体"/>
          <w:b/>
          <w:kern w:val="2"/>
          <w:sz w:val="24"/>
          <w:szCs w:val="24"/>
          <w:lang w:val="en-US" w:eastAsia="zh-CN"/>
        </w:rPr>
        <w:t>第二批</w:t>
      </w:r>
      <w:r>
        <w:rPr>
          <w:rFonts w:hint="default" w:hAnsi="宋体" w:cs="宋体"/>
          <w:b/>
          <w:kern w:val="2"/>
          <w:sz w:val="24"/>
          <w:szCs w:val="24"/>
        </w:rPr>
        <w:t>）建设项目信息科学与工程学院基于人工智能的大数据分析与处理平台专用科研仪器设备采购项目</w: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采 购 人（盖章）：新疆大学</w:t>
      </w:r>
    </w:p>
    <w:p>
      <w:pPr>
        <w:snapToGrid w:val="0"/>
        <w:spacing w:line="480" w:lineRule="auto"/>
        <w:ind w:left="2228" w:leftChars="104" w:right="-585" w:rightChars="-172" w:hanging="1874" w:hangingChars="778"/>
        <w:jc w:val="left"/>
        <w:rPr>
          <w:rFonts w:hint="default" w:hAnsi="宋体" w:cs="宋体"/>
          <w:b/>
          <w:kern w:val="2"/>
          <w:sz w:val="24"/>
          <w:szCs w:val="24"/>
          <w:u w:val="single"/>
        </w:rPr>
      </w:pPr>
      <w:r>
        <w:rPr>
          <w:rFonts w:hint="default" w:hAnsi="宋体" w:cs="宋体"/>
          <w:b/>
          <w:kern w:val="2"/>
          <w:sz w:val="24"/>
          <w:szCs w:val="24"/>
        </w:rPr>
        <w:t xml:space="preserve">联 系 人：来老师                                         </w:t>
      </w:r>
    </w:p>
    <w:p>
      <w:pPr>
        <w:snapToGrid w:val="0"/>
        <w:spacing w:line="480" w:lineRule="auto"/>
        <w:ind w:left="2228" w:leftChars="104" w:hanging="1874" w:hangingChars="778"/>
        <w:jc w:val="left"/>
        <w:rPr>
          <w:rFonts w:hint="default" w:hAnsi="宋体" w:cs="宋体"/>
          <w:b/>
          <w:kern w:val="2"/>
          <w:sz w:val="24"/>
          <w:szCs w:val="24"/>
        </w:rPr>
      </w:pPr>
      <w:r>
        <w:rPr>
          <w:rFonts w:hint="default" w:hAnsi="宋体" w:cs="宋体"/>
          <w:b/>
          <w:kern w:val="2"/>
          <w:sz w:val="24"/>
          <w:szCs w:val="24"/>
        </w:rPr>
        <w:t>电    话：0991-8588030</w: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93345</wp:posOffset>
                </wp:positionV>
                <wp:extent cx="5626735" cy="0"/>
                <wp:effectExtent l="0" t="0" r="0" b="0"/>
                <wp:wrapNone/>
                <wp:docPr id="1" name="直线 5"/>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5" o:spid="_x0000_s1026" o:spt="20" style="position:absolute;left:0pt;margin-left:7.45pt;margin-top:7.35pt;height:0pt;width:443.05pt;z-index:251659264;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sDrwNMA&#10;AAAIAQAADwAAAAAAAAABACAAAAAiAAAAZHJzL2Rvd25yZXYueG1sUEsBAhQAFAAAAAgAh07iQKo1&#10;2O3rAQAA3QMAAA4AAAAAAAAAAQAgAAAAIgEAAGRycy9lMm9Eb2MueG1sUEsFBgAAAAAGAAYAWQEA&#10;AH8FAAAAAA==&#10;">
                <v:fill on="f" focussize="0,0"/>
                <v:stroke weight="1pt" color="#000000" joinstyle="round" dashstyle="1 1"/>
                <v:imagedata o:title=""/>
                <o:lock v:ext="edit" aspectratio="f"/>
              </v:line>
            </w:pict>
          </mc:Fallback>
        </mc:AlternateConten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采购代理机构（盖章）：新疆中咨建设项目管理有限公司</w: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联 系 人：吴斌、梅坤伟、翟安琪</w: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电    话：</w:t>
      </w:r>
      <w:r>
        <w:rPr>
          <w:rFonts w:hint="default" w:hAnsi="宋体" w:cs="宋体"/>
          <w:b/>
          <w:color w:val="000000"/>
          <w:kern w:val="2"/>
          <w:sz w:val="24"/>
          <w:szCs w:val="24"/>
        </w:rPr>
        <w:t>0991-4603819/13079967765</w:t>
      </w:r>
    </w:p>
    <w:p>
      <w:pPr>
        <w:snapToGrid w:val="0"/>
        <w:spacing w:line="480" w:lineRule="auto"/>
        <w:ind w:left="2228" w:leftChars="104" w:right="-585" w:rightChars="-172" w:hanging="1874" w:hangingChars="778"/>
        <w:jc w:val="left"/>
        <w:rPr>
          <w:rFonts w:hint="default" w:hAnsi="宋体" w:cs="宋体"/>
          <w:b/>
          <w:kern w:val="2"/>
          <w:sz w:val="24"/>
          <w:szCs w:val="24"/>
        </w:rPr>
      </w:pPr>
      <w:r>
        <w:rPr>
          <w:rFonts w:hint="default" w:hAnsi="宋体" w:cs="宋体"/>
          <w:b/>
          <w:kern w:val="2"/>
          <w:sz w:val="24"/>
          <w:szCs w:val="24"/>
        </w:rPr>
        <w:t>详细地址：</w:t>
      </w:r>
      <w:r>
        <w:rPr>
          <w:rFonts w:hint="default" w:hAnsi="宋体" w:cs="宋体"/>
          <w:b/>
          <w:color w:val="000000"/>
          <w:kern w:val="2"/>
          <w:sz w:val="24"/>
          <w:szCs w:val="24"/>
        </w:rPr>
        <w:t>乌鲁木齐市水磨沟区会展大道1119号大成尔雅A座</w:t>
      </w:r>
      <w:r>
        <w:rPr>
          <w:rFonts w:hint="eastAsia" w:hAnsi="宋体" w:cs="宋体"/>
          <w:b/>
          <w:color w:val="000000"/>
          <w:kern w:val="2"/>
          <w:sz w:val="24"/>
          <w:szCs w:val="24"/>
          <w:lang w:val="en-US" w:eastAsia="zh-CN"/>
        </w:rPr>
        <w:t>5</w:t>
      </w:r>
      <w:r>
        <w:rPr>
          <w:rFonts w:hint="default" w:hAnsi="宋体" w:cs="宋体"/>
          <w:b/>
          <w:color w:val="000000"/>
          <w:kern w:val="2"/>
          <w:sz w:val="24"/>
          <w:szCs w:val="24"/>
        </w:rPr>
        <w:t>楼</w:t>
      </w:r>
    </w:p>
    <w:p>
      <w:pPr>
        <w:widowControl/>
        <w:adjustRightInd/>
        <w:spacing w:line="360" w:lineRule="exact"/>
        <w:jc w:val="center"/>
        <w:rPr>
          <w:rFonts w:hint="default" w:hAnsi="宋体" w:cs="宋体"/>
          <w:b/>
          <w:kern w:val="2"/>
          <w:sz w:val="36"/>
          <w:szCs w:val="36"/>
        </w:rPr>
        <w:sectPr>
          <w:footerReference r:id="rId5" w:type="default"/>
          <w:pgSz w:w="11850" w:h="16783"/>
          <w:pgMar w:top="1440" w:right="1080" w:bottom="1440" w:left="1080" w:header="720" w:footer="720" w:gutter="0"/>
          <w:lnNumType w:countBy="0" w:distance="360"/>
          <w:cols w:space="720" w:num="1"/>
          <w:docGrid w:linePitch="323" w:charSpace="0"/>
        </w:sectPr>
      </w:pPr>
    </w:p>
    <w:p>
      <w:pPr>
        <w:widowControl/>
        <w:adjustRightInd/>
        <w:spacing w:line="360" w:lineRule="exact"/>
        <w:jc w:val="center"/>
        <w:rPr>
          <w:rFonts w:hint="default" w:hAnsi="宋体" w:cs="宋体"/>
          <w:b/>
          <w:kern w:val="2"/>
          <w:sz w:val="36"/>
          <w:szCs w:val="36"/>
        </w:rPr>
      </w:pPr>
      <w:r>
        <w:rPr>
          <w:rFonts w:hint="default" w:hAnsi="宋体" w:cs="宋体"/>
          <w:b/>
          <w:kern w:val="2"/>
          <w:sz w:val="36"/>
          <w:szCs w:val="36"/>
        </w:rPr>
        <w:t>目   录</w:t>
      </w:r>
    </w:p>
    <w:p>
      <w:pPr>
        <w:widowControl/>
        <w:adjustRightInd/>
        <w:spacing w:line="360" w:lineRule="exact"/>
        <w:jc w:val="center"/>
        <w:rPr>
          <w:rFonts w:hint="default" w:hAnsi="宋体" w:cs="宋体"/>
          <w:b/>
          <w:kern w:val="2"/>
          <w:sz w:val="36"/>
          <w:szCs w:val="36"/>
        </w:rPr>
      </w:pPr>
    </w:p>
    <w:p>
      <w:pPr>
        <w:widowControl/>
        <w:adjustRightInd/>
        <w:spacing w:line="240" w:lineRule="exact"/>
        <w:jc w:val="center"/>
        <w:rPr>
          <w:rFonts w:hint="default" w:hAnsi="宋体" w:cs="宋体"/>
          <w:kern w:val="2"/>
          <w:sz w:val="24"/>
          <w:szCs w:val="24"/>
        </w:rPr>
      </w:pPr>
    </w:p>
    <w:p>
      <w:pPr>
        <w:widowControl/>
        <w:tabs>
          <w:tab w:val="right" w:leader="dot" w:pos="9000"/>
        </w:tabs>
        <w:adjustRightInd/>
        <w:spacing w:line="600" w:lineRule="auto"/>
        <w:jc w:val="center"/>
        <w:rPr>
          <w:rFonts w:hint="default" w:hAnsi="宋体" w:cs="宋体"/>
          <w:b/>
          <w:kern w:val="2"/>
          <w:sz w:val="24"/>
          <w:szCs w:val="24"/>
        </w:rPr>
      </w:pPr>
      <w:r>
        <w:rPr>
          <w:rFonts w:hint="default" w:hAnsi="宋体" w:cs="宋体"/>
          <w:b/>
          <w:kern w:val="2"/>
          <w:sz w:val="21"/>
          <w:szCs w:val="21"/>
        </w:rPr>
        <w:fldChar w:fldCharType="begin"/>
      </w:r>
      <w:r>
        <w:rPr>
          <w:rFonts w:hint="default" w:hAnsi="宋体" w:cs="宋体"/>
          <w:b/>
          <w:kern w:val="2"/>
          <w:sz w:val="21"/>
          <w:szCs w:val="21"/>
        </w:rPr>
        <w:instrText xml:space="preserve">TOC \o "1-1" \h \u </w:instrText>
      </w:r>
      <w:r>
        <w:rPr>
          <w:rFonts w:hint="default" w:hAnsi="宋体" w:cs="宋体"/>
          <w:b/>
          <w:kern w:val="2"/>
          <w:sz w:val="21"/>
          <w:szCs w:val="21"/>
        </w:rPr>
        <w:fldChar w:fldCharType="separate"/>
      </w:r>
      <w:r>
        <w:rPr>
          <w:rFonts w:hint="default" w:hAnsi="宋体" w:cs="宋体"/>
          <w:b/>
          <w:kern w:val="2"/>
          <w:sz w:val="24"/>
          <w:szCs w:val="24"/>
        </w:rPr>
        <w:fldChar w:fldCharType="begin"/>
      </w:r>
      <w:r>
        <w:rPr>
          <w:rFonts w:hint="default" w:hAnsi="宋体" w:cs="宋体"/>
          <w:b/>
          <w:kern w:val="2"/>
          <w:sz w:val="24"/>
          <w:szCs w:val="24"/>
        </w:rPr>
        <w:instrText xml:space="preserve"> HYPERLINK \l _Toc4908 </w:instrText>
      </w:r>
      <w:r>
        <w:rPr>
          <w:rFonts w:hint="default" w:hAnsi="宋体" w:cs="宋体"/>
          <w:b/>
          <w:kern w:val="2"/>
          <w:sz w:val="24"/>
          <w:szCs w:val="24"/>
        </w:rPr>
        <w:fldChar w:fldCharType="separate"/>
      </w:r>
      <w:r>
        <w:rPr>
          <w:rFonts w:hint="default" w:hAnsi="宋体" w:cs="宋体"/>
          <w:b/>
          <w:kern w:val="2"/>
          <w:sz w:val="24"/>
          <w:szCs w:val="24"/>
        </w:rPr>
        <w:t>第一章 招标公告</w:t>
      </w:r>
      <w:r>
        <w:rPr>
          <w:rFonts w:hint="default" w:hAnsi="宋体" w:cs="宋体"/>
          <w:b/>
          <w:kern w:val="2"/>
          <w:sz w:val="24"/>
          <w:szCs w:val="24"/>
        </w:rPr>
        <w:tab/>
      </w:r>
      <w:r>
        <w:rPr>
          <w:rFonts w:hint="eastAsia" w:hAnsi="宋体" w:cs="宋体"/>
          <w:b/>
          <w:kern w:val="2"/>
          <w:sz w:val="24"/>
          <w:szCs w:val="24"/>
          <w:lang w:val="en-US" w:eastAsia="zh-CN"/>
        </w:rPr>
        <w:t>2</w:t>
      </w:r>
      <w:r>
        <w:rPr>
          <w:rFonts w:hint="default" w:hAnsi="宋体" w:cs="宋体"/>
          <w:b/>
          <w:kern w:val="2"/>
          <w:sz w:val="24"/>
          <w:szCs w:val="24"/>
        </w:rPr>
        <w:fldChar w:fldCharType="end"/>
      </w:r>
    </w:p>
    <w:p>
      <w:pPr>
        <w:widowControl/>
        <w:tabs>
          <w:tab w:val="right" w:leader="dot" w:pos="9000"/>
        </w:tabs>
        <w:adjustRightInd/>
        <w:spacing w:line="600" w:lineRule="auto"/>
        <w:jc w:val="center"/>
        <w:rPr>
          <w:rFonts w:hint="default" w:hAnsi="宋体" w:cs="宋体"/>
          <w:b/>
          <w:kern w:val="2"/>
          <w:sz w:val="24"/>
          <w:szCs w:val="24"/>
        </w:rPr>
      </w:pPr>
      <w:r>
        <w:rPr>
          <w:rFonts w:hint="default" w:hAnsi="宋体" w:cs="宋体"/>
          <w:b/>
          <w:kern w:val="2"/>
          <w:sz w:val="24"/>
          <w:szCs w:val="24"/>
        </w:rPr>
        <w:fldChar w:fldCharType="begin"/>
      </w:r>
      <w:r>
        <w:rPr>
          <w:rFonts w:hint="default" w:hAnsi="宋体" w:cs="宋体"/>
          <w:b/>
          <w:kern w:val="2"/>
          <w:sz w:val="24"/>
          <w:szCs w:val="24"/>
        </w:rPr>
        <w:instrText xml:space="preserve"> HYPERLINK \l _Toc1120 </w:instrText>
      </w:r>
      <w:r>
        <w:rPr>
          <w:rFonts w:hint="default" w:hAnsi="宋体" w:cs="宋体"/>
          <w:b/>
          <w:kern w:val="2"/>
          <w:sz w:val="24"/>
          <w:szCs w:val="24"/>
        </w:rPr>
        <w:fldChar w:fldCharType="separate"/>
      </w:r>
      <w:r>
        <w:rPr>
          <w:rFonts w:hint="default" w:hAnsi="宋体" w:cs="宋体"/>
          <w:b/>
          <w:kern w:val="2"/>
          <w:sz w:val="24"/>
          <w:szCs w:val="24"/>
        </w:rPr>
        <w:t>第二章  供应商须知</w:t>
      </w:r>
      <w:r>
        <w:rPr>
          <w:rFonts w:hint="default" w:hAnsi="宋体" w:cs="宋体"/>
          <w:b/>
          <w:kern w:val="2"/>
          <w:sz w:val="24"/>
          <w:szCs w:val="24"/>
        </w:rPr>
        <w:tab/>
      </w:r>
      <w:r>
        <w:rPr>
          <w:rFonts w:hint="eastAsia" w:hAnsi="宋体" w:cs="宋体"/>
          <w:b/>
          <w:kern w:val="2"/>
          <w:sz w:val="24"/>
          <w:szCs w:val="24"/>
          <w:lang w:val="en-US" w:eastAsia="zh-CN"/>
        </w:rPr>
        <w:t>8</w:t>
      </w:r>
      <w:r>
        <w:rPr>
          <w:rFonts w:hint="default" w:hAnsi="宋体" w:cs="宋体"/>
          <w:b/>
          <w:kern w:val="2"/>
          <w:sz w:val="24"/>
          <w:szCs w:val="24"/>
        </w:rPr>
        <w:fldChar w:fldCharType="end"/>
      </w:r>
    </w:p>
    <w:p>
      <w:pPr>
        <w:widowControl/>
        <w:tabs>
          <w:tab w:val="right" w:leader="dot" w:pos="9000"/>
        </w:tabs>
        <w:adjustRightInd/>
        <w:spacing w:line="600" w:lineRule="auto"/>
        <w:jc w:val="center"/>
        <w:rPr>
          <w:rFonts w:hint="eastAsia" w:hAnsi="宋体" w:eastAsia="宋体" w:cs="宋体"/>
          <w:b/>
          <w:kern w:val="2"/>
          <w:sz w:val="24"/>
          <w:szCs w:val="24"/>
          <w:lang w:eastAsia="zh-CN"/>
        </w:rPr>
      </w:pPr>
      <w:r>
        <w:rPr>
          <w:rFonts w:hint="default" w:hAnsi="宋体" w:cs="宋体"/>
          <w:b/>
          <w:kern w:val="2"/>
          <w:sz w:val="24"/>
          <w:szCs w:val="24"/>
        </w:rPr>
        <w:fldChar w:fldCharType="begin"/>
      </w:r>
      <w:r>
        <w:rPr>
          <w:rFonts w:hint="default" w:hAnsi="宋体" w:cs="宋体"/>
          <w:b/>
          <w:kern w:val="2"/>
          <w:sz w:val="24"/>
          <w:szCs w:val="24"/>
        </w:rPr>
        <w:instrText xml:space="preserve"> HYPERLINK \l _Toc17885 </w:instrText>
      </w:r>
      <w:r>
        <w:rPr>
          <w:rFonts w:hint="default" w:hAnsi="宋体" w:cs="宋体"/>
          <w:b/>
          <w:kern w:val="2"/>
          <w:sz w:val="24"/>
          <w:szCs w:val="24"/>
        </w:rPr>
        <w:fldChar w:fldCharType="separate"/>
      </w:r>
      <w:r>
        <w:rPr>
          <w:rFonts w:hint="default" w:hAnsi="宋体" w:cs="宋体"/>
          <w:b/>
          <w:kern w:val="2"/>
          <w:sz w:val="24"/>
          <w:szCs w:val="24"/>
        </w:rPr>
        <w:t>第三章  评标办法</w:t>
      </w:r>
      <w:r>
        <w:rPr>
          <w:rFonts w:hint="default" w:hAnsi="宋体" w:cs="宋体"/>
          <w:b/>
          <w:kern w:val="2"/>
          <w:sz w:val="24"/>
          <w:szCs w:val="24"/>
        </w:rPr>
        <w:tab/>
      </w:r>
      <w:r>
        <w:rPr>
          <w:rFonts w:hint="default" w:hAnsi="宋体" w:cs="宋体"/>
          <w:b/>
          <w:kern w:val="2"/>
          <w:sz w:val="24"/>
          <w:szCs w:val="24"/>
        </w:rPr>
        <w:t>2</w:t>
      </w:r>
      <w:r>
        <w:rPr>
          <w:rFonts w:hint="default" w:hAnsi="宋体" w:cs="宋体"/>
          <w:b/>
          <w:kern w:val="2"/>
          <w:sz w:val="24"/>
          <w:szCs w:val="24"/>
        </w:rPr>
        <w:fldChar w:fldCharType="end"/>
      </w:r>
      <w:r>
        <w:rPr>
          <w:rFonts w:hint="eastAsia" w:hAnsi="宋体" w:cs="宋体"/>
          <w:b/>
          <w:kern w:val="2"/>
          <w:sz w:val="24"/>
          <w:szCs w:val="24"/>
          <w:lang w:val="en-US" w:eastAsia="zh-CN"/>
        </w:rPr>
        <w:t>3</w:t>
      </w:r>
    </w:p>
    <w:p>
      <w:pPr>
        <w:widowControl/>
        <w:tabs>
          <w:tab w:val="right" w:leader="dot" w:pos="9000"/>
        </w:tabs>
        <w:adjustRightInd/>
        <w:spacing w:line="600" w:lineRule="auto"/>
        <w:jc w:val="center"/>
        <w:rPr>
          <w:rFonts w:hint="eastAsia" w:hAnsi="宋体" w:eastAsia="宋体" w:cs="宋体"/>
          <w:b/>
          <w:kern w:val="2"/>
          <w:sz w:val="24"/>
          <w:szCs w:val="24"/>
          <w:lang w:eastAsia="zh-CN"/>
        </w:rPr>
      </w:pPr>
      <w:r>
        <w:rPr>
          <w:rFonts w:hint="default" w:hAnsi="宋体" w:cs="宋体"/>
          <w:b/>
          <w:kern w:val="2"/>
          <w:sz w:val="24"/>
          <w:szCs w:val="24"/>
        </w:rPr>
        <w:fldChar w:fldCharType="begin"/>
      </w:r>
      <w:r>
        <w:rPr>
          <w:rFonts w:hint="default" w:hAnsi="宋体" w:cs="宋体"/>
          <w:b/>
          <w:kern w:val="2"/>
          <w:sz w:val="24"/>
          <w:szCs w:val="24"/>
        </w:rPr>
        <w:instrText xml:space="preserve"> HYPERLINK \l _Toc30156 </w:instrText>
      </w:r>
      <w:r>
        <w:rPr>
          <w:rFonts w:hint="default" w:hAnsi="宋体" w:cs="宋体"/>
          <w:b/>
          <w:kern w:val="2"/>
          <w:sz w:val="24"/>
          <w:szCs w:val="24"/>
        </w:rPr>
        <w:fldChar w:fldCharType="separate"/>
      </w:r>
      <w:r>
        <w:rPr>
          <w:rFonts w:hint="default" w:hAnsi="宋体" w:cs="宋体"/>
          <w:b/>
          <w:kern w:val="2"/>
          <w:sz w:val="24"/>
          <w:szCs w:val="24"/>
        </w:rPr>
        <w:t>第四章 合同附件格式及条款</w:t>
      </w:r>
      <w:r>
        <w:rPr>
          <w:rFonts w:hint="default" w:hAnsi="宋体" w:cs="宋体"/>
          <w:b/>
          <w:kern w:val="2"/>
          <w:sz w:val="24"/>
          <w:szCs w:val="24"/>
        </w:rPr>
        <w:tab/>
      </w:r>
      <w:r>
        <w:rPr>
          <w:rFonts w:hint="default" w:hAnsi="宋体" w:cs="宋体"/>
          <w:b/>
          <w:kern w:val="2"/>
          <w:sz w:val="24"/>
          <w:szCs w:val="24"/>
        </w:rPr>
        <w:t>2</w:t>
      </w:r>
      <w:r>
        <w:rPr>
          <w:rFonts w:hint="default" w:hAnsi="宋体" w:cs="宋体"/>
          <w:b/>
          <w:kern w:val="2"/>
          <w:sz w:val="24"/>
          <w:szCs w:val="24"/>
        </w:rPr>
        <w:fldChar w:fldCharType="end"/>
      </w:r>
      <w:r>
        <w:rPr>
          <w:rFonts w:hint="eastAsia" w:hAnsi="宋体" w:cs="宋体"/>
          <w:b/>
          <w:kern w:val="2"/>
          <w:sz w:val="24"/>
          <w:szCs w:val="24"/>
          <w:lang w:val="en-US" w:eastAsia="zh-CN"/>
        </w:rPr>
        <w:t>9</w:t>
      </w:r>
    </w:p>
    <w:p>
      <w:pPr>
        <w:widowControl/>
        <w:tabs>
          <w:tab w:val="right" w:leader="dot" w:pos="9000"/>
        </w:tabs>
        <w:adjustRightInd/>
        <w:spacing w:line="600" w:lineRule="auto"/>
        <w:jc w:val="center"/>
        <w:rPr>
          <w:rFonts w:hint="eastAsia" w:hAnsi="宋体" w:eastAsia="宋体" w:cs="宋体"/>
          <w:b/>
          <w:kern w:val="2"/>
          <w:sz w:val="24"/>
          <w:szCs w:val="24"/>
          <w:lang w:eastAsia="zh-CN"/>
        </w:rPr>
      </w:pPr>
      <w:r>
        <w:rPr>
          <w:rFonts w:hint="default" w:hAnsi="宋体" w:cs="宋体"/>
          <w:b/>
          <w:kern w:val="2"/>
          <w:sz w:val="24"/>
          <w:szCs w:val="24"/>
        </w:rPr>
        <w:fldChar w:fldCharType="begin"/>
      </w:r>
      <w:r>
        <w:rPr>
          <w:rFonts w:hint="default" w:hAnsi="宋体" w:cs="宋体"/>
          <w:b/>
          <w:kern w:val="2"/>
          <w:sz w:val="24"/>
          <w:szCs w:val="24"/>
        </w:rPr>
        <w:instrText xml:space="preserve"> HYPERLINK \l _Toc32713 </w:instrText>
      </w:r>
      <w:r>
        <w:rPr>
          <w:rFonts w:hint="default" w:hAnsi="宋体" w:cs="宋体"/>
          <w:b/>
          <w:kern w:val="2"/>
          <w:sz w:val="24"/>
          <w:szCs w:val="24"/>
        </w:rPr>
        <w:fldChar w:fldCharType="separate"/>
      </w:r>
      <w:r>
        <w:rPr>
          <w:rFonts w:hint="default" w:hAnsi="宋体" w:cs="宋体"/>
          <w:b/>
          <w:kern w:val="2"/>
          <w:sz w:val="24"/>
          <w:szCs w:val="24"/>
        </w:rPr>
        <w:t>第五章  技术（质量标准）要求及说明</w:t>
      </w:r>
      <w:r>
        <w:rPr>
          <w:rFonts w:hint="default" w:hAnsi="宋体" w:cs="宋体"/>
          <w:b/>
          <w:kern w:val="2"/>
          <w:sz w:val="24"/>
          <w:szCs w:val="24"/>
        </w:rPr>
        <w:tab/>
      </w:r>
      <w:r>
        <w:rPr>
          <w:rFonts w:hint="default" w:hAnsi="宋体" w:cs="宋体"/>
          <w:b/>
          <w:kern w:val="2"/>
          <w:sz w:val="24"/>
          <w:szCs w:val="24"/>
        </w:rPr>
        <w:t>3</w:t>
      </w:r>
      <w:r>
        <w:rPr>
          <w:rFonts w:hint="default" w:hAnsi="宋体" w:cs="宋体"/>
          <w:b/>
          <w:kern w:val="2"/>
          <w:sz w:val="24"/>
          <w:szCs w:val="24"/>
        </w:rPr>
        <w:fldChar w:fldCharType="end"/>
      </w:r>
      <w:r>
        <w:rPr>
          <w:rFonts w:hint="eastAsia" w:hAnsi="宋体" w:cs="宋体"/>
          <w:b/>
          <w:kern w:val="2"/>
          <w:sz w:val="24"/>
          <w:szCs w:val="24"/>
          <w:lang w:val="en-US" w:eastAsia="zh-CN"/>
        </w:rPr>
        <w:t>5</w:t>
      </w:r>
    </w:p>
    <w:p>
      <w:pPr>
        <w:widowControl/>
        <w:tabs>
          <w:tab w:val="right" w:leader="dot" w:pos="9000"/>
        </w:tabs>
        <w:adjustRightInd/>
        <w:spacing w:line="720" w:lineRule="auto"/>
        <w:jc w:val="center"/>
        <w:rPr>
          <w:rFonts w:hint="eastAsia" w:hAnsi="宋体" w:eastAsia="宋体" w:cs="宋体"/>
          <w:b/>
          <w:kern w:val="2"/>
          <w:sz w:val="21"/>
          <w:szCs w:val="21"/>
          <w:lang w:val="en-US" w:eastAsia="zh-CN"/>
        </w:rPr>
      </w:pPr>
      <w:r>
        <w:rPr>
          <w:rFonts w:hint="default" w:hAnsi="宋体" w:cs="宋体"/>
          <w:b/>
          <w:kern w:val="2"/>
          <w:sz w:val="24"/>
          <w:szCs w:val="24"/>
        </w:rPr>
        <w:fldChar w:fldCharType="begin"/>
      </w:r>
      <w:r>
        <w:rPr>
          <w:rFonts w:hint="default" w:hAnsi="宋体" w:cs="宋体"/>
          <w:b/>
          <w:kern w:val="2"/>
          <w:sz w:val="24"/>
          <w:szCs w:val="24"/>
        </w:rPr>
        <w:instrText xml:space="preserve"> HYPERLINK \l _Toc26727 </w:instrText>
      </w:r>
      <w:r>
        <w:rPr>
          <w:rFonts w:hint="default" w:hAnsi="宋体" w:cs="宋体"/>
          <w:b/>
          <w:kern w:val="2"/>
          <w:sz w:val="24"/>
          <w:szCs w:val="24"/>
        </w:rPr>
        <w:fldChar w:fldCharType="separate"/>
      </w:r>
      <w:r>
        <w:rPr>
          <w:rFonts w:hint="default" w:hAnsi="宋体" w:cs="宋体"/>
          <w:b/>
          <w:kern w:val="2"/>
          <w:sz w:val="24"/>
          <w:szCs w:val="24"/>
        </w:rPr>
        <w:t>第六章  响应文件文件（格式）</w:t>
      </w:r>
      <w:r>
        <w:rPr>
          <w:rFonts w:hint="default" w:hAnsi="宋体" w:cs="宋体"/>
          <w:b/>
          <w:kern w:val="2"/>
          <w:sz w:val="24"/>
          <w:szCs w:val="24"/>
        </w:rPr>
        <w:tab/>
      </w:r>
      <w:r>
        <w:rPr>
          <w:rFonts w:hint="eastAsia" w:hAnsi="宋体" w:cs="宋体"/>
          <w:b/>
          <w:kern w:val="2"/>
          <w:sz w:val="24"/>
          <w:szCs w:val="24"/>
          <w:lang w:val="en-US" w:eastAsia="zh-CN"/>
        </w:rPr>
        <w:t>6</w:t>
      </w:r>
      <w:r>
        <w:rPr>
          <w:rFonts w:hint="default" w:hAnsi="宋体" w:cs="宋体"/>
          <w:b/>
          <w:kern w:val="2"/>
          <w:sz w:val="24"/>
          <w:szCs w:val="24"/>
        </w:rPr>
        <w:fldChar w:fldCharType="end"/>
      </w:r>
      <w:r>
        <w:rPr>
          <w:rFonts w:hint="eastAsia" w:hAnsi="宋体" w:cs="宋体"/>
          <w:b/>
          <w:kern w:val="2"/>
          <w:sz w:val="24"/>
          <w:szCs w:val="24"/>
          <w:lang w:val="en-US" w:eastAsia="zh-CN"/>
        </w:rPr>
        <w:t>8</w:t>
      </w:r>
    </w:p>
    <w:p>
      <w:pPr>
        <w:widowControl/>
        <w:tabs>
          <w:tab w:val="right" w:leader="dot" w:pos="9000"/>
        </w:tabs>
        <w:adjustRightInd/>
        <w:spacing w:line="600" w:lineRule="auto"/>
        <w:jc w:val="center"/>
        <w:rPr>
          <w:rFonts w:hint="default" w:hAnsi="宋体" w:cs="宋体"/>
          <w:kern w:val="2"/>
          <w:sz w:val="21"/>
          <w:szCs w:val="21"/>
        </w:rPr>
      </w:pPr>
      <w:r>
        <w:rPr>
          <w:rFonts w:hint="default" w:hAnsi="宋体" w:cs="宋体"/>
          <w:b/>
          <w:kern w:val="2"/>
          <w:sz w:val="21"/>
          <w:szCs w:val="21"/>
        </w:rPr>
        <w:fldChar w:fldCharType="end"/>
      </w:r>
    </w:p>
    <w:p>
      <w:pPr>
        <w:pStyle w:val="42"/>
        <w:ind w:firstLine="2530" w:firstLineChars="700"/>
        <w:rPr>
          <w:rFonts w:hint="default" w:hAnsi="宋体" w:cs="宋体"/>
          <w:b/>
          <w:color w:val="auto"/>
          <w:sz w:val="36"/>
          <w:szCs w:val="24"/>
        </w:rPr>
      </w:pPr>
    </w:p>
    <w:p>
      <w:pPr>
        <w:pStyle w:val="42"/>
        <w:ind w:firstLine="2530" w:firstLineChars="700"/>
        <w:rPr>
          <w:rFonts w:hint="default" w:hAnsi="宋体" w:cs="宋体"/>
          <w:b/>
          <w:color w:val="auto"/>
          <w:sz w:val="36"/>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ind w:firstLine="3092" w:firstLineChars="700"/>
        <w:rPr>
          <w:rFonts w:hint="default" w:hAnsi="宋体" w:cs="宋体"/>
          <w:b/>
          <w:color w:val="auto"/>
          <w:sz w:val="44"/>
          <w:szCs w:val="24"/>
        </w:rPr>
      </w:pPr>
    </w:p>
    <w:p>
      <w:pPr>
        <w:pStyle w:val="42"/>
        <w:spacing w:line="240" w:lineRule="exact"/>
        <w:jc w:val="left"/>
        <w:rPr>
          <w:rFonts w:hint="default" w:hAnsi="宋体" w:cs="宋体"/>
          <w:b/>
          <w:color w:val="auto"/>
          <w:sz w:val="44"/>
          <w:szCs w:val="24"/>
        </w:rPr>
      </w:pPr>
    </w:p>
    <w:p>
      <w:pPr>
        <w:pStyle w:val="42"/>
        <w:spacing w:line="240" w:lineRule="exact"/>
        <w:jc w:val="left"/>
        <w:rPr>
          <w:rFonts w:hint="default" w:hAnsi="宋体" w:cs="宋体"/>
          <w:b/>
          <w:color w:val="auto"/>
          <w:sz w:val="44"/>
          <w:szCs w:val="24"/>
        </w:rPr>
      </w:pPr>
    </w:p>
    <w:p>
      <w:pPr>
        <w:pStyle w:val="42"/>
        <w:spacing w:line="240" w:lineRule="exact"/>
        <w:jc w:val="left"/>
        <w:rPr>
          <w:rFonts w:hint="default" w:hAnsi="宋体" w:cs="宋体"/>
          <w:b/>
          <w:color w:val="auto"/>
          <w:sz w:val="44"/>
          <w:szCs w:val="24"/>
        </w:rPr>
      </w:pPr>
    </w:p>
    <w:p>
      <w:pPr>
        <w:pStyle w:val="42"/>
        <w:spacing w:line="240" w:lineRule="exact"/>
        <w:jc w:val="left"/>
        <w:rPr>
          <w:rFonts w:hint="default" w:hAnsi="宋体" w:cs="宋体"/>
          <w:b/>
          <w:color w:val="auto"/>
          <w:sz w:val="44"/>
          <w:szCs w:val="24"/>
        </w:rPr>
      </w:pPr>
    </w:p>
    <w:p>
      <w:pPr>
        <w:pStyle w:val="42"/>
        <w:spacing w:line="240" w:lineRule="exact"/>
        <w:jc w:val="left"/>
        <w:rPr>
          <w:rFonts w:hint="default" w:hAnsi="宋体" w:cs="宋体"/>
          <w:b/>
          <w:color w:val="auto"/>
          <w:sz w:val="44"/>
          <w:szCs w:val="24"/>
        </w:rPr>
      </w:pPr>
    </w:p>
    <w:p>
      <w:pPr>
        <w:pStyle w:val="42"/>
        <w:spacing w:line="240" w:lineRule="exact"/>
        <w:jc w:val="left"/>
        <w:rPr>
          <w:rFonts w:hint="default" w:hAnsi="宋体" w:cs="宋体"/>
          <w:b/>
          <w:color w:val="auto"/>
          <w:sz w:val="44"/>
          <w:szCs w:val="24"/>
        </w:rPr>
        <w:sectPr>
          <w:footerReference r:id="rId6" w:type="default"/>
          <w:pgSz w:w="11850" w:h="16783"/>
          <w:pgMar w:top="1440" w:right="1080" w:bottom="1440" w:left="1080" w:header="720" w:footer="720" w:gutter="0"/>
          <w:lnNumType w:countBy="0" w:distance="360"/>
          <w:pgNumType w:start="1"/>
          <w:cols w:space="720" w:num="1"/>
          <w:docGrid w:linePitch="323" w:charSpace="0"/>
        </w:sectPr>
      </w:pPr>
    </w:p>
    <w:p>
      <w:pPr>
        <w:pStyle w:val="26"/>
        <w:spacing w:before="75" w:beforeAutospacing="0" w:after="75" w:afterAutospacing="0" w:line="360" w:lineRule="auto"/>
        <w:jc w:val="center"/>
        <w:outlineLvl w:val="0"/>
        <w:rPr>
          <w:rFonts w:hint="default"/>
          <w:b/>
          <w:sz w:val="30"/>
          <w:szCs w:val="30"/>
        </w:rPr>
      </w:pPr>
      <w:bookmarkStart w:id="0" w:name="_Toc22509"/>
      <w:bookmarkStart w:id="1" w:name="_Toc19506"/>
      <w:bookmarkStart w:id="2" w:name="_Toc1120"/>
      <w:bookmarkStart w:id="3" w:name="_Toc15141"/>
      <w:r>
        <w:rPr>
          <w:rFonts w:hint="default"/>
          <w:b/>
          <w:sz w:val="30"/>
          <w:szCs w:val="30"/>
        </w:rPr>
        <w:t>2023年新疆大学双一流（</w:t>
      </w:r>
      <w:r>
        <w:rPr>
          <w:rFonts w:hint="eastAsia"/>
          <w:b/>
          <w:sz w:val="30"/>
          <w:szCs w:val="30"/>
          <w:lang w:val="en-US" w:eastAsia="zh-CN"/>
        </w:rPr>
        <w:t>第二批</w:t>
      </w:r>
      <w:r>
        <w:rPr>
          <w:rFonts w:hint="default"/>
          <w:b/>
          <w:sz w:val="30"/>
          <w:szCs w:val="30"/>
        </w:rPr>
        <w:t>）建设项目信息科学与工程学院基于人工智能的大数据分析与处理平台专用科研仪器设备采购项目招标公告</w:t>
      </w:r>
      <w:bookmarkEnd w:id="0"/>
      <w:bookmarkEnd w:id="1"/>
    </w:p>
    <w:p>
      <w:pPr>
        <w:pStyle w:val="26"/>
        <w:spacing w:before="75" w:beforeAutospacing="0" w:after="75" w:afterAutospacing="0" w:line="360" w:lineRule="auto"/>
        <w:jc w:val="center"/>
        <w:outlineLvl w:val="0"/>
        <w:rPr>
          <w:rStyle w:val="30"/>
          <w:rFonts w:hint="default"/>
          <w:b w:val="0"/>
          <w:sz w:val="24"/>
          <w:szCs w:val="24"/>
        </w:rPr>
      </w:pPr>
      <w:r>
        <w:rPr>
          <w:rFonts w:hint="default"/>
          <w:sz w:val="31"/>
          <w:szCs w:val="24"/>
        </w:rPr>
        <mc:AlternateContent>
          <mc:Choice Requires="wps">
            <w:drawing>
              <wp:anchor distT="0" distB="0" distL="114300" distR="114300" simplePos="0" relativeHeight="251660288" behindDoc="1" locked="0" layoutInCell="1" allowOverlap="1">
                <wp:simplePos x="0" y="0"/>
                <wp:positionH relativeFrom="column">
                  <wp:posOffset>-248920</wp:posOffset>
                </wp:positionH>
                <wp:positionV relativeFrom="paragraph">
                  <wp:posOffset>330200</wp:posOffset>
                </wp:positionV>
                <wp:extent cx="6220460" cy="1689100"/>
                <wp:effectExtent l="4445" t="4445" r="23495" b="20955"/>
                <wp:wrapTight wrapText="bothSides">
                  <wp:wrapPolygon>
                    <wp:start x="21592" y="-2"/>
                    <wp:lineTo x="0" y="0"/>
                    <wp:lineTo x="0" y="21600"/>
                    <wp:lineTo x="21592" y="21602"/>
                    <wp:lineTo x="8" y="21602"/>
                    <wp:lineTo x="21600" y="21600"/>
                    <wp:lineTo x="21600" y="0"/>
                    <wp:lineTo x="8" y="-2"/>
                    <wp:lineTo x="21592" y="-2"/>
                  </wp:wrapPolygon>
                </wp:wrapTight>
                <wp:docPr id="2" name="文本框 1"/>
                <wp:cNvGraphicFramePr/>
                <a:graphic xmlns:a="http://schemas.openxmlformats.org/drawingml/2006/main">
                  <a:graphicData uri="http://schemas.microsoft.com/office/word/2010/wordprocessingShape">
                    <wps:wsp>
                      <wps:cNvSpPr txBox="1"/>
                      <wps:spPr>
                        <a:xfrm>
                          <a:off x="0" y="0"/>
                          <a:ext cx="6220460" cy="168910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26"/>
                              <w:spacing w:before="75" w:beforeAutospacing="0" w:after="75" w:afterAutospacing="0" w:line="360" w:lineRule="auto"/>
                              <w:rPr>
                                <w:rFonts w:hint="default"/>
                                <w:sz w:val="24"/>
                                <w:szCs w:val="24"/>
                              </w:rPr>
                            </w:pPr>
                            <w:r>
                              <w:rPr>
                                <w:rFonts w:hint="default"/>
                                <w:color w:val="000000"/>
                                <w:sz w:val="24"/>
                                <w:szCs w:val="24"/>
                              </w:rPr>
                              <w:t>项目概况</w:t>
                            </w:r>
                          </w:p>
                          <w:p>
                            <w:pPr>
                              <w:pStyle w:val="26"/>
                              <w:spacing w:before="75" w:beforeAutospacing="0" w:after="75" w:afterAutospacing="0" w:line="360" w:lineRule="auto"/>
                              <w:ind w:firstLine="480" w:firstLineChars="200"/>
                              <w:rPr>
                                <w:rFonts w:hint="default"/>
                                <w:sz w:val="24"/>
                                <w:szCs w:val="24"/>
                              </w:rPr>
                            </w:pPr>
                            <w:r>
                              <w:rPr>
                                <w:rFonts w:hint="default"/>
                                <w:color w:val="000000"/>
                                <w:sz w:val="24"/>
                                <w:szCs w:val="24"/>
                                <w:u w:val="single"/>
                              </w:rPr>
                              <w:t>2023年新疆大学双一流（</w:t>
                            </w:r>
                            <w:r>
                              <w:rPr>
                                <w:rFonts w:hint="eastAsia"/>
                                <w:color w:val="000000"/>
                                <w:sz w:val="24"/>
                                <w:szCs w:val="24"/>
                                <w:u w:val="single"/>
                                <w:lang w:val="en-US" w:eastAsia="zh-CN"/>
                              </w:rPr>
                              <w:t>第二批</w:t>
                            </w:r>
                            <w:r>
                              <w:rPr>
                                <w:rFonts w:hint="default"/>
                                <w:color w:val="000000"/>
                                <w:sz w:val="24"/>
                                <w:szCs w:val="24"/>
                                <w:u w:val="single"/>
                              </w:rPr>
                              <w:t>）建设项目信息科学与工程学院基于人工智能的大数据分析与处理平台专用科研仪器设备采购项目</w:t>
                            </w:r>
                            <w:r>
                              <w:rPr>
                                <w:rFonts w:hint="default"/>
                                <w:color w:val="000000"/>
                                <w:sz w:val="24"/>
                                <w:szCs w:val="24"/>
                              </w:rPr>
                              <w:t>招标项目的潜在供应商应在</w:t>
                            </w:r>
                            <w:r>
                              <w:rPr>
                                <w:rFonts w:hint="default"/>
                                <w:color w:val="000000"/>
                                <w:sz w:val="24"/>
                                <w:szCs w:val="24"/>
                                <w:u w:val="single"/>
                              </w:rPr>
                              <w:t>新疆政府采购云平台https://www.zcygov.cn/</w:t>
                            </w:r>
                            <w:r>
                              <w:rPr>
                                <w:rFonts w:hint="default"/>
                                <w:color w:val="000000"/>
                                <w:sz w:val="24"/>
                                <w:szCs w:val="24"/>
                              </w:rPr>
                              <w:t xml:space="preserve">获取采购文件，并于 </w:t>
                            </w:r>
                            <w:r>
                              <w:rPr>
                                <w:rFonts w:hint="default"/>
                                <w:color w:val="000000"/>
                                <w:sz w:val="24"/>
                                <w:szCs w:val="24"/>
                                <w:u w:val="single"/>
                              </w:rPr>
                              <w:t>2023年</w:t>
                            </w:r>
                            <w:r>
                              <w:rPr>
                                <w:rFonts w:hint="eastAsia"/>
                                <w:color w:val="000000"/>
                                <w:sz w:val="24"/>
                                <w:szCs w:val="24"/>
                                <w:u w:val="single"/>
                                <w:lang w:val="en-US" w:eastAsia="zh-CN"/>
                              </w:rPr>
                              <w:t>09</w:t>
                            </w:r>
                            <w:r>
                              <w:rPr>
                                <w:rFonts w:hint="default"/>
                                <w:color w:val="000000"/>
                                <w:sz w:val="24"/>
                                <w:szCs w:val="24"/>
                                <w:u w:val="single"/>
                              </w:rPr>
                              <w:t>月</w:t>
                            </w:r>
                            <w:r>
                              <w:rPr>
                                <w:rFonts w:hint="eastAsia"/>
                                <w:color w:val="000000"/>
                                <w:sz w:val="24"/>
                                <w:szCs w:val="24"/>
                                <w:u w:val="single"/>
                                <w:lang w:val="en-US" w:eastAsia="zh-CN"/>
                              </w:rPr>
                              <w:t>25</w:t>
                            </w:r>
                            <w:r>
                              <w:rPr>
                                <w:rFonts w:hint="default"/>
                                <w:color w:val="000000"/>
                                <w:sz w:val="24"/>
                                <w:szCs w:val="24"/>
                                <w:u w:val="single"/>
                              </w:rPr>
                              <w:t>日11点00分</w:t>
                            </w:r>
                            <w:r>
                              <w:rPr>
                                <w:rFonts w:hint="default"/>
                                <w:color w:val="000000"/>
                                <w:sz w:val="24"/>
                                <w:szCs w:val="24"/>
                              </w:rPr>
                              <w:t>（北京时间）前递交响应文件。</w:t>
                            </w:r>
                          </w:p>
                          <w:p>
                            <w:pPr>
                              <w:widowControl/>
                              <w:adjustRightInd/>
                              <w:spacing w:line="240" w:lineRule="auto"/>
                              <w:jc w:val="left"/>
                              <w:rPr>
                                <w:rFonts w:hint="default"/>
                                <w:kern w:val="2"/>
                                <w:sz w:val="21"/>
                                <w:szCs w:val="24"/>
                              </w:rPr>
                            </w:pPr>
                          </w:p>
                        </w:txbxContent>
                      </wps:txbx>
                      <wps:bodyPr vert="horz" wrap="square" anchor="t" anchorCtr="0" upright="1"/>
                    </wps:wsp>
                  </a:graphicData>
                </a:graphic>
              </wp:anchor>
            </w:drawing>
          </mc:Choice>
          <mc:Fallback>
            <w:pict>
              <v:shape id="文本框 1" o:spid="_x0000_s1026" o:spt="202" type="#_x0000_t202" style="position:absolute;left:0pt;margin-left:-19.6pt;margin-top:26pt;height:133pt;width:489.8pt;mso-wrap-distance-left:9pt;mso-wrap-distance-right:9pt;z-index:-251656192;mso-width-relative:page;mso-height-relative:page;" fillcolor="#FFFFFF" filled="t" stroked="t" coordsize="21600,21600" wrapcoords="21592 -2 0 0 0 21600 21592 21602 8 21602 21600 21600 21600 0 8 -2 21592 -2" o:gfxdata="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4Alx2AAAAAoBAAAPAAAAAAAAAAEAIAAAACIAAABkcnMvZG93bnJldi54bWxQSwECFAAU&#10;AAAACACHTuJAxzWklSoCAABqBAAADgAAAAAAAAABACAAAAAnAQAAZHJzL2Uyb0RvYy54bWxQSwUG&#10;AAAAAAYABgBZAQAAwwUAAAAA&#10;">
                <v:fill on="t" focussize="0,0"/>
                <v:stroke weight="0.5pt" color="#000000" joinstyle="round"/>
                <v:imagedata o:title=""/>
                <o:lock v:ext="edit" aspectratio="f"/>
                <v:textbox>
                  <w:txbxContent>
                    <w:p>
                      <w:pPr>
                        <w:pStyle w:val="26"/>
                        <w:spacing w:before="75" w:beforeAutospacing="0" w:after="75" w:afterAutospacing="0" w:line="360" w:lineRule="auto"/>
                        <w:rPr>
                          <w:rFonts w:hint="default"/>
                          <w:sz w:val="24"/>
                          <w:szCs w:val="24"/>
                        </w:rPr>
                      </w:pPr>
                      <w:r>
                        <w:rPr>
                          <w:rFonts w:hint="default"/>
                          <w:color w:val="000000"/>
                          <w:sz w:val="24"/>
                          <w:szCs w:val="24"/>
                        </w:rPr>
                        <w:t>项目概况</w:t>
                      </w:r>
                    </w:p>
                    <w:p>
                      <w:pPr>
                        <w:pStyle w:val="26"/>
                        <w:spacing w:before="75" w:beforeAutospacing="0" w:after="75" w:afterAutospacing="0" w:line="360" w:lineRule="auto"/>
                        <w:ind w:firstLine="480" w:firstLineChars="200"/>
                        <w:rPr>
                          <w:rFonts w:hint="default"/>
                          <w:sz w:val="24"/>
                          <w:szCs w:val="24"/>
                        </w:rPr>
                      </w:pPr>
                      <w:r>
                        <w:rPr>
                          <w:rFonts w:hint="default"/>
                          <w:color w:val="000000"/>
                          <w:sz w:val="24"/>
                          <w:szCs w:val="24"/>
                          <w:u w:val="single"/>
                        </w:rPr>
                        <w:t>2023年新疆大学双一流（</w:t>
                      </w:r>
                      <w:r>
                        <w:rPr>
                          <w:rFonts w:hint="eastAsia"/>
                          <w:color w:val="000000"/>
                          <w:sz w:val="24"/>
                          <w:szCs w:val="24"/>
                          <w:u w:val="single"/>
                          <w:lang w:val="en-US" w:eastAsia="zh-CN"/>
                        </w:rPr>
                        <w:t>第二批</w:t>
                      </w:r>
                      <w:r>
                        <w:rPr>
                          <w:rFonts w:hint="default"/>
                          <w:color w:val="000000"/>
                          <w:sz w:val="24"/>
                          <w:szCs w:val="24"/>
                          <w:u w:val="single"/>
                        </w:rPr>
                        <w:t>）建设项目信息科学与工程学院基于人工智能的大数据分析与处理平台专用科研仪器设备采购项目</w:t>
                      </w:r>
                      <w:r>
                        <w:rPr>
                          <w:rFonts w:hint="default"/>
                          <w:color w:val="000000"/>
                          <w:sz w:val="24"/>
                          <w:szCs w:val="24"/>
                        </w:rPr>
                        <w:t>招标项目的潜在供应商应在</w:t>
                      </w:r>
                      <w:r>
                        <w:rPr>
                          <w:rFonts w:hint="default"/>
                          <w:color w:val="000000"/>
                          <w:sz w:val="24"/>
                          <w:szCs w:val="24"/>
                          <w:u w:val="single"/>
                        </w:rPr>
                        <w:t>新疆政府采购云平台https://www.zcygov.cn/</w:t>
                      </w:r>
                      <w:r>
                        <w:rPr>
                          <w:rFonts w:hint="default"/>
                          <w:color w:val="000000"/>
                          <w:sz w:val="24"/>
                          <w:szCs w:val="24"/>
                        </w:rPr>
                        <w:t xml:space="preserve">获取采购文件，并于 </w:t>
                      </w:r>
                      <w:r>
                        <w:rPr>
                          <w:rFonts w:hint="default"/>
                          <w:color w:val="000000"/>
                          <w:sz w:val="24"/>
                          <w:szCs w:val="24"/>
                          <w:u w:val="single"/>
                        </w:rPr>
                        <w:t>2023年</w:t>
                      </w:r>
                      <w:r>
                        <w:rPr>
                          <w:rFonts w:hint="eastAsia"/>
                          <w:color w:val="000000"/>
                          <w:sz w:val="24"/>
                          <w:szCs w:val="24"/>
                          <w:u w:val="single"/>
                          <w:lang w:val="en-US" w:eastAsia="zh-CN"/>
                        </w:rPr>
                        <w:t>09</w:t>
                      </w:r>
                      <w:r>
                        <w:rPr>
                          <w:rFonts w:hint="default"/>
                          <w:color w:val="000000"/>
                          <w:sz w:val="24"/>
                          <w:szCs w:val="24"/>
                          <w:u w:val="single"/>
                        </w:rPr>
                        <w:t>月</w:t>
                      </w:r>
                      <w:r>
                        <w:rPr>
                          <w:rFonts w:hint="eastAsia"/>
                          <w:color w:val="000000"/>
                          <w:sz w:val="24"/>
                          <w:szCs w:val="24"/>
                          <w:u w:val="single"/>
                          <w:lang w:val="en-US" w:eastAsia="zh-CN"/>
                        </w:rPr>
                        <w:t>25</w:t>
                      </w:r>
                      <w:r>
                        <w:rPr>
                          <w:rFonts w:hint="default"/>
                          <w:color w:val="000000"/>
                          <w:sz w:val="24"/>
                          <w:szCs w:val="24"/>
                          <w:u w:val="single"/>
                        </w:rPr>
                        <w:t>日11点00分</w:t>
                      </w:r>
                      <w:r>
                        <w:rPr>
                          <w:rFonts w:hint="default"/>
                          <w:color w:val="000000"/>
                          <w:sz w:val="24"/>
                          <w:szCs w:val="24"/>
                        </w:rPr>
                        <w:t>（北京时间）前递交响应文件。</w:t>
                      </w:r>
                    </w:p>
                    <w:p>
                      <w:pPr>
                        <w:widowControl/>
                        <w:adjustRightInd/>
                        <w:spacing w:line="240" w:lineRule="auto"/>
                        <w:jc w:val="left"/>
                        <w:rPr>
                          <w:rFonts w:hint="default"/>
                          <w:kern w:val="2"/>
                          <w:sz w:val="21"/>
                          <w:szCs w:val="24"/>
                        </w:rPr>
                      </w:pPr>
                    </w:p>
                  </w:txbxContent>
                </v:textbox>
                <w10:wrap type="tight"/>
              </v:shape>
            </w:pict>
          </mc:Fallback>
        </mc:AlternateContent>
      </w:r>
    </w:p>
    <w:p>
      <w:pPr>
        <w:pStyle w:val="26"/>
        <w:spacing w:before="255" w:beforeAutospacing="0" w:after="255" w:afterAutospacing="0" w:line="360" w:lineRule="auto"/>
        <w:jc w:val="both"/>
        <w:rPr>
          <w:rFonts w:hint="default"/>
          <w:sz w:val="24"/>
          <w:szCs w:val="24"/>
        </w:rPr>
      </w:pPr>
      <w:r>
        <w:rPr>
          <w:rStyle w:val="30"/>
          <w:rFonts w:hint="default"/>
          <w:sz w:val="24"/>
          <w:szCs w:val="24"/>
        </w:rPr>
        <w:t>一、项目基本情况</w:t>
      </w:r>
    </w:p>
    <w:p>
      <w:pPr>
        <w:pStyle w:val="26"/>
        <w:spacing w:before="75" w:beforeAutospacing="0" w:after="75" w:afterAutospacing="0" w:line="360" w:lineRule="auto"/>
        <w:rPr>
          <w:rFonts w:hint="default"/>
          <w:sz w:val="24"/>
          <w:szCs w:val="24"/>
        </w:rPr>
      </w:pPr>
      <w:r>
        <w:rPr>
          <w:rFonts w:hint="default"/>
          <w:sz w:val="24"/>
          <w:szCs w:val="24"/>
        </w:rPr>
        <w:t xml:space="preserve">项目编号：ZZ2023-032 </w:t>
      </w:r>
    </w:p>
    <w:p>
      <w:pPr>
        <w:pStyle w:val="26"/>
        <w:spacing w:before="255" w:beforeAutospacing="0" w:after="255" w:afterAutospacing="0" w:line="360" w:lineRule="auto"/>
        <w:jc w:val="both"/>
        <w:outlineLvl w:val="0"/>
        <w:rPr>
          <w:rStyle w:val="30"/>
          <w:rFonts w:hint="default"/>
          <w:b w:val="0"/>
          <w:sz w:val="24"/>
          <w:szCs w:val="24"/>
        </w:rPr>
      </w:pPr>
      <w:bookmarkStart w:id="4" w:name="_Toc1603"/>
      <w:bookmarkStart w:id="5" w:name="_Toc15514"/>
      <w:r>
        <w:rPr>
          <w:rStyle w:val="30"/>
          <w:rFonts w:hint="default"/>
          <w:b w:val="0"/>
          <w:sz w:val="24"/>
          <w:szCs w:val="24"/>
        </w:rPr>
        <w:t>项目名称：</w:t>
      </w:r>
      <w:r>
        <w:rPr>
          <w:rFonts w:hint="default"/>
          <w:color w:val="000000"/>
          <w:sz w:val="24"/>
          <w:szCs w:val="24"/>
        </w:rPr>
        <w:t>2023年新疆大学双一流（</w:t>
      </w:r>
      <w:r>
        <w:rPr>
          <w:rFonts w:hint="eastAsia"/>
          <w:color w:val="000000"/>
          <w:sz w:val="24"/>
          <w:szCs w:val="24"/>
          <w:lang w:val="en-US" w:eastAsia="zh-CN"/>
        </w:rPr>
        <w:t>第二批</w:t>
      </w:r>
      <w:r>
        <w:rPr>
          <w:rFonts w:hint="default"/>
          <w:color w:val="000000"/>
          <w:sz w:val="24"/>
          <w:szCs w:val="24"/>
        </w:rPr>
        <w:t>）建设项目信息科学与工程学院基于人工智能的大数据分析与处理平台专用科研仪器设备采购项目</w:t>
      </w:r>
    </w:p>
    <w:p>
      <w:pPr>
        <w:pStyle w:val="26"/>
        <w:spacing w:before="255" w:beforeAutospacing="0" w:after="255" w:afterAutospacing="0" w:line="360" w:lineRule="auto"/>
        <w:jc w:val="both"/>
        <w:outlineLvl w:val="0"/>
        <w:rPr>
          <w:rStyle w:val="30"/>
          <w:rFonts w:hint="default"/>
          <w:b w:val="0"/>
          <w:color w:val="auto"/>
          <w:sz w:val="24"/>
          <w:szCs w:val="24"/>
        </w:rPr>
      </w:pPr>
      <w:r>
        <w:rPr>
          <w:rStyle w:val="30"/>
          <w:rFonts w:hint="default"/>
          <w:b w:val="0"/>
          <w:sz w:val="24"/>
          <w:szCs w:val="24"/>
        </w:rPr>
        <w:t>采购方式：公开招标</w:t>
      </w:r>
    </w:p>
    <w:p>
      <w:pPr>
        <w:pStyle w:val="26"/>
        <w:spacing w:before="255" w:beforeAutospacing="0" w:after="255" w:afterAutospacing="0" w:line="360" w:lineRule="auto"/>
        <w:jc w:val="both"/>
        <w:outlineLvl w:val="0"/>
        <w:rPr>
          <w:rStyle w:val="30"/>
          <w:rFonts w:hint="default"/>
          <w:b w:val="0"/>
          <w:color w:val="auto"/>
          <w:sz w:val="24"/>
          <w:szCs w:val="24"/>
        </w:rPr>
      </w:pPr>
      <w:r>
        <w:rPr>
          <w:rStyle w:val="30"/>
          <w:rFonts w:hint="default"/>
          <w:b w:val="0"/>
          <w:color w:val="auto"/>
          <w:sz w:val="24"/>
          <w:szCs w:val="24"/>
        </w:rPr>
        <w:t>预算金额（元）：20500000</w:t>
      </w:r>
    </w:p>
    <w:p>
      <w:pPr>
        <w:pStyle w:val="26"/>
        <w:spacing w:before="255" w:beforeAutospacing="0" w:after="255" w:afterAutospacing="0" w:line="360" w:lineRule="auto"/>
        <w:jc w:val="both"/>
        <w:outlineLvl w:val="0"/>
        <w:rPr>
          <w:rStyle w:val="30"/>
          <w:rFonts w:hint="default"/>
          <w:b w:val="0"/>
          <w:sz w:val="24"/>
          <w:szCs w:val="24"/>
        </w:rPr>
      </w:pPr>
      <w:r>
        <w:rPr>
          <w:rStyle w:val="30"/>
          <w:rFonts w:hint="default"/>
          <w:b w:val="0"/>
          <w:sz w:val="24"/>
          <w:szCs w:val="24"/>
        </w:rPr>
        <w:t>最高限价（元）：</w:t>
      </w:r>
    </w:p>
    <w:p>
      <w:pPr>
        <w:pStyle w:val="26"/>
        <w:spacing w:before="255" w:beforeAutospacing="0" w:after="255" w:afterAutospacing="0" w:line="360" w:lineRule="auto"/>
        <w:ind w:left="-340" w:leftChars="-100" w:firstLine="240" w:firstLineChars="100"/>
        <w:jc w:val="both"/>
        <w:outlineLvl w:val="0"/>
        <w:rPr>
          <w:rStyle w:val="30"/>
          <w:rFonts w:hint="default" w:eastAsia="宋体"/>
          <w:b w:val="0"/>
          <w:sz w:val="24"/>
          <w:szCs w:val="24"/>
          <w:highlight w:val="none"/>
          <w:lang w:val="en-US" w:eastAsia="zh-CN"/>
        </w:rPr>
      </w:pPr>
      <w:r>
        <w:rPr>
          <w:rStyle w:val="30"/>
          <w:rFonts w:hint="eastAsia"/>
          <w:b w:val="0"/>
          <w:sz w:val="24"/>
          <w:szCs w:val="24"/>
          <w:highlight w:val="none"/>
          <w:lang w:val="en-US" w:eastAsia="zh-CN"/>
        </w:rPr>
        <w:t>标项一：</w:t>
      </w:r>
      <w:r>
        <w:rPr>
          <w:rStyle w:val="30"/>
          <w:rFonts w:hint="default"/>
          <w:b w:val="0"/>
          <w:sz w:val="24"/>
          <w:szCs w:val="24"/>
          <w:highlight w:val="none"/>
        </w:rPr>
        <w:t>6</w:t>
      </w:r>
      <w:r>
        <w:rPr>
          <w:rStyle w:val="30"/>
          <w:rFonts w:hint="eastAsia"/>
          <w:b w:val="0"/>
          <w:sz w:val="24"/>
          <w:szCs w:val="24"/>
          <w:highlight w:val="none"/>
          <w:lang w:val="en-US" w:eastAsia="zh-CN"/>
        </w:rPr>
        <w:t>590000；</w:t>
      </w:r>
      <w:r>
        <w:rPr>
          <w:rStyle w:val="30"/>
          <w:rFonts w:hint="default"/>
          <w:b w:val="0"/>
          <w:sz w:val="24"/>
          <w:szCs w:val="24"/>
          <w:highlight w:val="none"/>
        </w:rPr>
        <w:t>标项二</w:t>
      </w:r>
      <w:r>
        <w:rPr>
          <w:rStyle w:val="30"/>
          <w:rFonts w:hint="eastAsia"/>
          <w:b w:val="0"/>
          <w:sz w:val="24"/>
          <w:szCs w:val="24"/>
          <w:highlight w:val="none"/>
          <w:lang w:eastAsia="zh-CN"/>
        </w:rPr>
        <w:t>：</w:t>
      </w:r>
      <w:r>
        <w:rPr>
          <w:rStyle w:val="30"/>
          <w:rFonts w:hint="eastAsia"/>
          <w:b w:val="0"/>
          <w:sz w:val="24"/>
          <w:szCs w:val="24"/>
          <w:highlight w:val="none"/>
          <w:lang w:val="en-US" w:eastAsia="zh-CN"/>
        </w:rPr>
        <w:t>400</w:t>
      </w:r>
      <w:r>
        <w:rPr>
          <w:rStyle w:val="30"/>
          <w:rFonts w:hint="default"/>
          <w:b w:val="0"/>
          <w:sz w:val="24"/>
          <w:szCs w:val="24"/>
          <w:highlight w:val="none"/>
        </w:rPr>
        <w:t>0000</w:t>
      </w:r>
      <w:r>
        <w:rPr>
          <w:rStyle w:val="30"/>
          <w:rFonts w:hint="eastAsia"/>
          <w:b w:val="0"/>
          <w:sz w:val="24"/>
          <w:szCs w:val="24"/>
          <w:highlight w:val="none"/>
          <w:lang w:val="en-US" w:eastAsia="zh-CN"/>
        </w:rPr>
        <w:t>；</w:t>
      </w:r>
      <w:r>
        <w:rPr>
          <w:rStyle w:val="30"/>
          <w:rFonts w:hint="default"/>
          <w:b w:val="0"/>
          <w:sz w:val="24"/>
          <w:szCs w:val="24"/>
          <w:highlight w:val="none"/>
        </w:rPr>
        <w:t>标项三</w:t>
      </w:r>
      <w:r>
        <w:rPr>
          <w:rStyle w:val="30"/>
          <w:rFonts w:hint="eastAsia"/>
          <w:b w:val="0"/>
          <w:sz w:val="24"/>
          <w:szCs w:val="24"/>
          <w:highlight w:val="none"/>
          <w:lang w:eastAsia="zh-CN"/>
        </w:rPr>
        <w:t>：</w:t>
      </w:r>
      <w:r>
        <w:rPr>
          <w:rStyle w:val="30"/>
          <w:rFonts w:hint="eastAsia"/>
          <w:b w:val="0"/>
          <w:sz w:val="24"/>
          <w:szCs w:val="24"/>
          <w:highlight w:val="none"/>
          <w:lang w:val="en-US" w:eastAsia="zh-CN"/>
        </w:rPr>
        <w:t>527</w:t>
      </w:r>
      <w:r>
        <w:rPr>
          <w:rStyle w:val="30"/>
          <w:rFonts w:hint="default"/>
          <w:b w:val="0"/>
          <w:sz w:val="24"/>
          <w:szCs w:val="24"/>
          <w:highlight w:val="none"/>
        </w:rPr>
        <w:t>0000</w:t>
      </w:r>
      <w:r>
        <w:rPr>
          <w:rStyle w:val="30"/>
          <w:rFonts w:hint="eastAsia"/>
          <w:b w:val="0"/>
          <w:sz w:val="24"/>
          <w:szCs w:val="24"/>
          <w:highlight w:val="none"/>
          <w:lang w:val="en-US" w:eastAsia="zh-CN"/>
        </w:rPr>
        <w:t>；</w:t>
      </w:r>
      <w:r>
        <w:rPr>
          <w:rStyle w:val="30"/>
          <w:rFonts w:hint="default"/>
          <w:b w:val="0"/>
          <w:sz w:val="24"/>
          <w:szCs w:val="24"/>
          <w:highlight w:val="none"/>
        </w:rPr>
        <w:t>标项四</w:t>
      </w:r>
      <w:r>
        <w:rPr>
          <w:rStyle w:val="30"/>
          <w:rFonts w:hint="eastAsia"/>
          <w:b w:val="0"/>
          <w:sz w:val="24"/>
          <w:szCs w:val="24"/>
          <w:highlight w:val="none"/>
          <w:lang w:eastAsia="zh-CN"/>
        </w:rPr>
        <w:t>：</w:t>
      </w:r>
      <w:r>
        <w:rPr>
          <w:rStyle w:val="30"/>
          <w:rFonts w:hint="eastAsia"/>
          <w:b w:val="0"/>
          <w:sz w:val="24"/>
          <w:szCs w:val="24"/>
          <w:highlight w:val="none"/>
          <w:lang w:val="en-US" w:eastAsia="zh-CN"/>
        </w:rPr>
        <w:t>464</w:t>
      </w:r>
      <w:r>
        <w:rPr>
          <w:rStyle w:val="30"/>
          <w:rFonts w:hint="default"/>
          <w:b w:val="0"/>
          <w:sz w:val="24"/>
          <w:szCs w:val="24"/>
          <w:highlight w:val="none"/>
        </w:rPr>
        <w:t>0000</w:t>
      </w:r>
    </w:p>
    <w:p>
      <w:pPr>
        <w:pStyle w:val="26"/>
        <w:spacing w:before="255" w:beforeAutospacing="0" w:after="255" w:afterAutospacing="0" w:line="360" w:lineRule="auto"/>
        <w:jc w:val="both"/>
        <w:outlineLvl w:val="0"/>
        <w:rPr>
          <w:rStyle w:val="30"/>
          <w:rFonts w:hint="default"/>
          <w:b w:val="0"/>
          <w:sz w:val="24"/>
          <w:szCs w:val="24"/>
        </w:rPr>
      </w:pPr>
      <w:r>
        <w:rPr>
          <w:rStyle w:val="30"/>
          <w:rFonts w:hint="default"/>
          <w:b w:val="0"/>
          <w:sz w:val="24"/>
          <w:szCs w:val="24"/>
        </w:rPr>
        <w:t>采购需求：</w:t>
      </w:r>
    </w:p>
    <w:p>
      <w:pPr>
        <w:pStyle w:val="26"/>
        <w:spacing w:before="255" w:beforeAutospacing="0" w:after="255" w:afterAutospacing="0" w:line="360" w:lineRule="auto"/>
        <w:jc w:val="both"/>
        <w:outlineLvl w:val="0"/>
        <w:rPr>
          <w:rStyle w:val="30"/>
          <w:rFonts w:hint="default"/>
          <w:b w:val="0"/>
          <w:sz w:val="24"/>
          <w:szCs w:val="24"/>
          <w:highlight w:val="none"/>
        </w:rPr>
      </w:pPr>
      <w:r>
        <w:rPr>
          <w:rStyle w:val="30"/>
          <w:rFonts w:hint="default"/>
          <w:b w:val="0"/>
          <w:sz w:val="24"/>
          <w:szCs w:val="24"/>
          <w:highlight w:val="none"/>
        </w:rPr>
        <w:t>标项一</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yellow"/>
        </w:rPr>
      </w:pPr>
      <w:r>
        <w:rPr>
          <w:rStyle w:val="30"/>
          <w:rFonts w:hint="default"/>
          <w:b w:val="0"/>
          <w:sz w:val="24"/>
          <w:szCs w:val="24"/>
          <w:highlight w:val="none"/>
        </w:rPr>
        <w:t xml:space="preserve">标项名称: </w:t>
      </w:r>
      <w:r>
        <w:rPr>
          <w:rFonts w:hint="default"/>
          <w:color w:val="000000"/>
          <w:sz w:val="24"/>
          <w:szCs w:val="24"/>
          <w:highlight w:val="none"/>
        </w:rPr>
        <w:t>2023年新疆大学双一流（</w:t>
      </w:r>
      <w:r>
        <w:rPr>
          <w:rFonts w:hint="eastAsia"/>
          <w:color w:val="000000"/>
          <w:sz w:val="24"/>
          <w:szCs w:val="24"/>
          <w:highlight w:val="none"/>
          <w:lang w:val="en-US" w:eastAsia="zh-CN"/>
        </w:rPr>
        <w:t>第二批</w:t>
      </w:r>
      <w:r>
        <w:rPr>
          <w:rFonts w:hint="default"/>
          <w:color w:val="000000"/>
          <w:sz w:val="24"/>
          <w:szCs w:val="24"/>
          <w:highlight w:val="none"/>
        </w:rPr>
        <w:t>）建设项目信息科学与工程学院基于人工智能的大数据分析与处理平台专用科研仪器设备采购项目（1包）</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数量:不限</w:t>
      </w:r>
    </w:p>
    <w:p>
      <w:pPr>
        <w:pStyle w:val="26"/>
        <w:spacing w:before="255" w:beforeAutospacing="0" w:after="255" w:afterAutospacing="0" w:line="360" w:lineRule="auto"/>
        <w:ind w:firstLine="480" w:firstLineChars="200"/>
        <w:jc w:val="both"/>
        <w:outlineLvl w:val="0"/>
        <w:rPr>
          <w:rStyle w:val="30"/>
          <w:rFonts w:hint="default" w:eastAsia="宋体"/>
          <w:b w:val="0"/>
          <w:sz w:val="24"/>
          <w:szCs w:val="24"/>
          <w:highlight w:val="none"/>
          <w:lang w:val="en-US" w:eastAsia="zh-CN"/>
        </w:rPr>
      </w:pPr>
      <w:r>
        <w:rPr>
          <w:rStyle w:val="30"/>
          <w:rFonts w:hint="default"/>
          <w:b w:val="0"/>
          <w:sz w:val="24"/>
          <w:szCs w:val="24"/>
          <w:highlight w:val="none"/>
        </w:rPr>
        <w:t>预算金额（元）: 6</w:t>
      </w:r>
      <w:r>
        <w:rPr>
          <w:rStyle w:val="30"/>
          <w:rFonts w:hint="eastAsia"/>
          <w:b w:val="0"/>
          <w:sz w:val="24"/>
          <w:szCs w:val="24"/>
          <w:highlight w:val="none"/>
          <w:lang w:val="en-US" w:eastAsia="zh-CN"/>
        </w:rPr>
        <w:t>590000</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简要规格描述或项目基本概况介绍、用途：具体采购要求详见招标文件</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备注：</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合同履约期限：详见招标文件“第五章采购需求”</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本项目（否）接受联合体投标。</w:t>
      </w:r>
    </w:p>
    <w:p>
      <w:pPr>
        <w:pStyle w:val="26"/>
        <w:spacing w:before="255" w:beforeAutospacing="0" w:after="255" w:afterAutospacing="0" w:line="360" w:lineRule="auto"/>
        <w:jc w:val="both"/>
        <w:outlineLvl w:val="0"/>
        <w:rPr>
          <w:rStyle w:val="30"/>
          <w:rFonts w:hint="default"/>
          <w:b w:val="0"/>
          <w:sz w:val="24"/>
          <w:szCs w:val="24"/>
          <w:highlight w:val="none"/>
        </w:rPr>
      </w:pPr>
      <w:r>
        <w:rPr>
          <w:rStyle w:val="30"/>
          <w:rFonts w:hint="default"/>
          <w:b w:val="0"/>
          <w:sz w:val="24"/>
          <w:szCs w:val="24"/>
          <w:highlight w:val="none"/>
        </w:rPr>
        <w:t>标项二</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标项名称： 2023年新疆大学双一流（</w:t>
      </w:r>
      <w:r>
        <w:rPr>
          <w:rStyle w:val="30"/>
          <w:rFonts w:hint="eastAsia"/>
          <w:b w:val="0"/>
          <w:sz w:val="24"/>
          <w:szCs w:val="24"/>
          <w:highlight w:val="none"/>
          <w:lang w:eastAsia="zh-CN"/>
        </w:rPr>
        <w:t>第二批</w:t>
      </w:r>
      <w:r>
        <w:rPr>
          <w:rStyle w:val="30"/>
          <w:rFonts w:hint="default"/>
          <w:b w:val="0"/>
          <w:sz w:val="24"/>
          <w:szCs w:val="24"/>
          <w:highlight w:val="none"/>
        </w:rPr>
        <w:t>）建设项目信息科学与工程学院基于人工智能的大数据分析与处理平台专用科研仪器设备采购项目</w:t>
      </w:r>
      <w:r>
        <w:rPr>
          <w:rFonts w:hint="default"/>
          <w:color w:val="000000"/>
          <w:sz w:val="24"/>
          <w:szCs w:val="24"/>
          <w:highlight w:val="none"/>
        </w:rPr>
        <w:t>（</w:t>
      </w:r>
      <w:r>
        <w:rPr>
          <w:rFonts w:hint="eastAsia"/>
          <w:color w:val="000000"/>
          <w:sz w:val="24"/>
          <w:szCs w:val="24"/>
          <w:highlight w:val="none"/>
          <w:lang w:val="en-US" w:eastAsia="zh-CN"/>
        </w:rPr>
        <w:t>2</w:t>
      </w:r>
      <w:r>
        <w:rPr>
          <w:rFonts w:hint="default"/>
          <w:color w:val="000000"/>
          <w:sz w:val="24"/>
          <w:szCs w:val="24"/>
          <w:highlight w:val="none"/>
        </w:rPr>
        <w:t>包）</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数量:不限</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 xml:space="preserve">预算金额（元）: </w:t>
      </w:r>
      <w:r>
        <w:rPr>
          <w:rStyle w:val="30"/>
          <w:rFonts w:hint="eastAsia"/>
          <w:b w:val="0"/>
          <w:sz w:val="24"/>
          <w:szCs w:val="24"/>
          <w:highlight w:val="none"/>
          <w:lang w:val="en-US" w:eastAsia="zh-CN"/>
        </w:rPr>
        <w:t>400</w:t>
      </w:r>
      <w:r>
        <w:rPr>
          <w:rStyle w:val="30"/>
          <w:rFonts w:hint="default"/>
          <w:b w:val="0"/>
          <w:sz w:val="24"/>
          <w:szCs w:val="24"/>
          <w:highlight w:val="none"/>
        </w:rPr>
        <w:t>0000</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简要规格描述或项目基本概况介绍、用途：具体采购要求详见招标文件</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备注：</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合同履约期限：详见招标文件“第五章采购需求”</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本项目（否）接受联合体投标。</w:t>
      </w:r>
    </w:p>
    <w:p>
      <w:pPr>
        <w:pStyle w:val="26"/>
        <w:spacing w:before="255" w:beforeAutospacing="0" w:after="255" w:afterAutospacing="0" w:line="360" w:lineRule="auto"/>
        <w:jc w:val="both"/>
        <w:outlineLvl w:val="0"/>
        <w:rPr>
          <w:rStyle w:val="30"/>
          <w:rFonts w:hint="default"/>
          <w:b w:val="0"/>
          <w:sz w:val="24"/>
          <w:szCs w:val="24"/>
          <w:highlight w:val="none"/>
        </w:rPr>
      </w:pPr>
      <w:r>
        <w:rPr>
          <w:rStyle w:val="30"/>
          <w:rFonts w:hint="default"/>
          <w:b w:val="0"/>
          <w:sz w:val="24"/>
          <w:szCs w:val="24"/>
          <w:highlight w:val="none"/>
        </w:rPr>
        <w:t>标项三</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标项名称： 2023年新疆大学双一流（</w:t>
      </w:r>
      <w:r>
        <w:rPr>
          <w:rStyle w:val="30"/>
          <w:rFonts w:hint="eastAsia"/>
          <w:b w:val="0"/>
          <w:sz w:val="24"/>
          <w:szCs w:val="24"/>
          <w:highlight w:val="none"/>
          <w:lang w:eastAsia="zh-CN"/>
        </w:rPr>
        <w:t>第二批</w:t>
      </w:r>
      <w:r>
        <w:rPr>
          <w:rStyle w:val="30"/>
          <w:rFonts w:hint="default"/>
          <w:b w:val="0"/>
          <w:sz w:val="24"/>
          <w:szCs w:val="24"/>
          <w:highlight w:val="none"/>
        </w:rPr>
        <w:t>）建设项目信息科学与工程学院基于人工智能的大数据分析与处理平台专用科研仪器设备采购项目</w:t>
      </w:r>
      <w:r>
        <w:rPr>
          <w:rFonts w:hint="default"/>
          <w:color w:val="000000"/>
          <w:sz w:val="24"/>
          <w:szCs w:val="24"/>
          <w:highlight w:val="none"/>
        </w:rPr>
        <w:t>（</w:t>
      </w:r>
      <w:r>
        <w:rPr>
          <w:rFonts w:hint="eastAsia"/>
          <w:color w:val="000000"/>
          <w:sz w:val="24"/>
          <w:szCs w:val="24"/>
          <w:highlight w:val="none"/>
          <w:lang w:val="en-US" w:eastAsia="zh-CN"/>
        </w:rPr>
        <w:t>3</w:t>
      </w:r>
      <w:r>
        <w:rPr>
          <w:rFonts w:hint="default"/>
          <w:color w:val="000000"/>
          <w:sz w:val="24"/>
          <w:szCs w:val="24"/>
          <w:highlight w:val="none"/>
        </w:rPr>
        <w:t>包）</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数量:不限</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 xml:space="preserve">预算金额（元）: </w:t>
      </w:r>
      <w:r>
        <w:rPr>
          <w:rStyle w:val="30"/>
          <w:rFonts w:hint="eastAsia"/>
          <w:b w:val="0"/>
          <w:sz w:val="24"/>
          <w:szCs w:val="24"/>
          <w:highlight w:val="none"/>
          <w:lang w:val="en-US" w:eastAsia="zh-CN"/>
        </w:rPr>
        <w:t>527</w:t>
      </w:r>
      <w:r>
        <w:rPr>
          <w:rStyle w:val="30"/>
          <w:rFonts w:hint="default"/>
          <w:b w:val="0"/>
          <w:sz w:val="24"/>
          <w:szCs w:val="24"/>
          <w:highlight w:val="none"/>
        </w:rPr>
        <w:t>0000</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简要规格描述或项目基本概况介绍、用途：具体采购要求详见招标文件</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备注：</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合同履约期限：详见招标文件“第五章采购需求”</w:t>
      </w:r>
    </w:p>
    <w:p>
      <w:pPr>
        <w:pStyle w:val="26"/>
        <w:spacing w:before="255" w:beforeAutospacing="0" w:after="255" w:afterAutospacing="0" w:line="360" w:lineRule="auto"/>
        <w:ind w:firstLine="480" w:firstLineChars="200"/>
        <w:jc w:val="both"/>
        <w:outlineLvl w:val="0"/>
        <w:rPr>
          <w:rStyle w:val="30"/>
          <w:rFonts w:hint="default"/>
          <w:b w:val="0"/>
          <w:sz w:val="24"/>
          <w:szCs w:val="24"/>
          <w:highlight w:val="none"/>
        </w:rPr>
      </w:pPr>
      <w:r>
        <w:rPr>
          <w:rStyle w:val="30"/>
          <w:rFonts w:hint="default"/>
          <w:b w:val="0"/>
          <w:sz w:val="24"/>
          <w:szCs w:val="24"/>
          <w:highlight w:val="none"/>
        </w:rPr>
        <w:t>本项目（否）接受联合体投标。</w:t>
      </w:r>
    </w:p>
    <w:p>
      <w:pPr>
        <w:pStyle w:val="26"/>
        <w:spacing w:before="255" w:beforeAutospacing="0" w:after="255" w:afterAutospacing="0" w:line="360" w:lineRule="auto"/>
        <w:jc w:val="both"/>
        <w:outlineLvl w:val="0"/>
        <w:rPr>
          <w:rStyle w:val="30"/>
          <w:rFonts w:hint="default"/>
          <w:b w:val="0"/>
          <w:sz w:val="24"/>
          <w:szCs w:val="24"/>
        </w:rPr>
      </w:pPr>
      <w:r>
        <w:rPr>
          <w:rStyle w:val="30"/>
          <w:rFonts w:hint="default"/>
          <w:b w:val="0"/>
          <w:sz w:val="24"/>
          <w:szCs w:val="24"/>
        </w:rPr>
        <w:t>标项四</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标项名称： 2023年新疆大学双一流（</w:t>
      </w:r>
      <w:r>
        <w:rPr>
          <w:rStyle w:val="30"/>
          <w:rFonts w:hint="eastAsia"/>
          <w:b w:val="0"/>
          <w:sz w:val="24"/>
          <w:szCs w:val="24"/>
          <w:lang w:eastAsia="zh-CN"/>
        </w:rPr>
        <w:t>第二批</w:t>
      </w:r>
      <w:r>
        <w:rPr>
          <w:rStyle w:val="30"/>
          <w:rFonts w:hint="default"/>
          <w:b w:val="0"/>
          <w:sz w:val="24"/>
          <w:szCs w:val="24"/>
        </w:rPr>
        <w:t>）建设项目信息科学与工程学院基于人工智能的大数据分析与处理平台专用科研仪器设备采购项目</w:t>
      </w:r>
      <w:r>
        <w:rPr>
          <w:rFonts w:hint="default"/>
          <w:color w:val="000000"/>
          <w:sz w:val="24"/>
          <w:szCs w:val="24"/>
          <w:highlight w:val="none"/>
        </w:rPr>
        <w:t>（</w:t>
      </w:r>
      <w:r>
        <w:rPr>
          <w:rFonts w:hint="eastAsia"/>
          <w:color w:val="000000"/>
          <w:sz w:val="24"/>
          <w:szCs w:val="24"/>
          <w:highlight w:val="none"/>
          <w:lang w:val="en-US" w:eastAsia="zh-CN"/>
        </w:rPr>
        <w:t>4</w:t>
      </w:r>
      <w:r>
        <w:rPr>
          <w:rFonts w:hint="default"/>
          <w:color w:val="000000"/>
          <w:sz w:val="24"/>
          <w:szCs w:val="24"/>
          <w:highlight w:val="none"/>
        </w:rPr>
        <w:t>包）</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数量:不限</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 xml:space="preserve">预算金额（元）: </w:t>
      </w:r>
      <w:r>
        <w:rPr>
          <w:rStyle w:val="30"/>
          <w:rFonts w:hint="eastAsia"/>
          <w:b w:val="0"/>
          <w:sz w:val="24"/>
          <w:szCs w:val="24"/>
          <w:lang w:val="en-US" w:eastAsia="zh-CN"/>
        </w:rPr>
        <w:t>464</w:t>
      </w:r>
      <w:r>
        <w:rPr>
          <w:rStyle w:val="30"/>
          <w:rFonts w:hint="default"/>
          <w:b w:val="0"/>
          <w:sz w:val="24"/>
          <w:szCs w:val="24"/>
        </w:rPr>
        <w:t>0000</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简要规格描述或项目基本概况介绍、用途：具体采购要求详见招标文件</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备注：</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合同履约期限：详见招标文件“第五章采购需求”</w:t>
      </w:r>
    </w:p>
    <w:p>
      <w:pPr>
        <w:pStyle w:val="26"/>
        <w:spacing w:before="255" w:beforeAutospacing="0" w:after="255" w:afterAutospacing="0" w:line="360" w:lineRule="auto"/>
        <w:ind w:firstLine="480" w:firstLineChars="200"/>
        <w:jc w:val="both"/>
        <w:outlineLvl w:val="0"/>
        <w:rPr>
          <w:rStyle w:val="30"/>
          <w:rFonts w:hint="default"/>
          <w:b w:val="0"/>
          <w:sz w:val="24"/>
          <w:szCs w:val="24"/>
        </w:rPr>
      </w:pPr>
      <w:r>
        <w:rPr>
          <w:rStyle w:val="30"/>
          <w:rFonts w:hint="default"/>
          <w:b w:val="0"/>
          <w:sz w:val="24"/>
          <w:szCs w:val="24"/>
        </w:rPr>
        <w:t>本项目（否）接受联合体投标。</w:t>
      </w:r>
    </w:p>
    <w:p>
      <w:pPr>
        <w:pStyle w:val="26"/>
        <w:spacing w:before="255" w:beforeAutospacing="0" w:after="255" w:afterAutospacing="0" w:line="360" w:lineRule="auto"/>
        <w:jc w:val="both"/>
        <w:outlineLvl w:val="0"/>
        <w:rPr>
          <w:rFonts w:hint="default"/>
          <w:sz w:val="24"/>
          <w:szCs w:val="24"/>
        </w:rPr>
      </w:pPr>
      <w:r>
        <w:rPr>
          <w:rStyle w:val="30"/>
          <w:rFonts w:hint="default"/>
          <w:sz w:val="24"/>
          <w:szCs w:val="24"/>
        </w:rPr>
        <w:t>二、申请人的资格要求：</w:t>
      </w:r>
      <w:bookmarkEnd w:id="4"/>
      <w:bookmarkEnd w:id="5"/>
    </w:p>
    <w:p>
      <w:pPr>
        <w:widowControl/>
        <w:adjustRightInd/>
        <w:spacing w:line="240" w:lineRule="auto"/>
        <w:jc w:val="left"/>
        <w:rPr>
          <w:rFonts w:hint="default" w:hAnsi="宋体" w:cs="宋体"/>
          <w:kern w:val="2"/>
          <w:sz w:val="24"/>
          <w:szCs w:val="24"/>
        </w:rPr>
      </w:pPr>
      <w:bookmarkStart w:id="6" w:name="_Toc11778"/>
      <w:bookmarkStart w:id="7" w:name="_Toc16470"/>
      <w:r>
        <w:rPr>
          <w:rFonts w:hint="default" w:hAnsi="宋体" w:cs="宋体"/>
          <w:kern w:val="2"/>
          <w:sz w:val="24"/>
          <w:szCs w:val="24"/>
        </w:rPr>
        <w:t>1.</w:t>
      </w:r>
      <w:r>
        <w:rPr>
          <w:rFonts w:hint="default" w:hAnsi="宋体"/>
          <w:kern w:val="2"/>
          <w:sz w:val="21"/>
          <w:szCs w:val="24"/>
        </w:rPr>
        <w:t xml:space="preserve"> </w:t>
      </w:r>
      <w:r>
        <w:rPr>
          <w:rFonts w:hint="default" w:hAnsi="宋体" w:cs="宋体"/>
          <w:kern w:val="2"/>
          <w:sz w:val="24"/>
          <w:szCs w:val="24"/>
        </w:rPr>
        <w:t>满足《中华人民共和国政府采购法》第二十二条规定</w:t>
      </w:r>
    </w:p>
    <w:p>
      <w:pPr>
        <w:pStyle w:val="14"/>
        <w:rPr>
          <w:rFonts w:hint="eastAsia" w:ascii="Times New Roman" w:eastAsia="Times New Roman"/>
          <w:sz w:val="24"/>
          <w:szCs w:val="24"/>
        </w:rPr>
      </w:pPr>
      <w:r>
        <w:rPr>
          <w:rFonts w:hint="default" w:hAnsi="宋体" w:cs="宋体"/>
          <w:sz w:val="24"/>
          <w:szCs w:val="24"/>
        </w:rPr>
        <w:t>2.</w:t>
      </w:r>
      <w:r>
        <w:rPr>
          <w:rFonts w:hint="default"/>
          <w:sz w:val="24"/>
          <w:szCs w:val="24"/>
        </w:rPr>
        <w:t>落实政府采购政策需满足的资格要求：无</w:t>
      </w:r>
    </w:p>
    <w:p>
      <w:pPr>
        <w:pStyle w:val="26"/>
        <w:spacing w:before="255" w:after="255"/>
        <w:jc w:val="both"/>
        <w:outlineLvl w:val="0"/>
        <w:rPr>
          <w:rFonts w:hint="default"/>
          <w:kern w:val="2"/>
          <w:sz w:val="24"/>
          <w:szCs w:val="24"/>
        </w:rPr>
      </w:pPr>
      <w:r>
        <w:rPr>
          <w:rFonts w:hint="default"/>
          <w:kern w:val="2"/>
          <w:sz w:val="24"/>
          <w:szCs w:val="24"/>
        </w:rPr>
        <w:t>本项目特定资格要求：</w:t>
      </w:r>
    </w:p>
    <w:p>
      <w:pPr>
        <w:pStyle w:val="26"/>
        <w:numPr>
          <w:ilvl w:val="0"/>
          <w:numId w:val="5"/>
        </w:numPr>
        <w:spacing w:before="255" w:beforeAutospacing="0" w:after="255" w:afterAutospacing="0" w:line="360" w:lineRule="auto"/>
        <w:jc w:val="both"/>
        <w:outlineLvl w:val="0"/>
        <w:rPr>
          <w:rStyle w:val="30"/>
          <w:rFonts w:hint="default"/>
          <w:b w:val="0"/>
          <w:sz w:val="24"/>
          <w:szCs w:val="24"/>
        </w:rPr>
      </w:pPr>
      <w:r>
        <w:rPr>
          <w:rStyle w:val="30"/>
          <w:rFonts w:hint="default"/>
          <w:b w:val="0"/>
          <w:sz w:val="24"/>
          <w:szCs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Style w:val="30"/>
          <w:rFonts w:hint="default"/>
          <w:b w:val="0"/>
          <w:sz w:val="24"/>
          <w:szCs w:val="24"/>
        </w:rPr>
        <w:br w:type="textWrapping"/>
      </w:r>
      <w:r>
        <w:rPr>
          <w:rStyle w:val="30"/>
          <w:rFonts w:hint="default"/>
          <w:b w:val="0"/>
          <w:sz w:val="24"/>
          <w:szCs w:val="24"/>
        </w:rPr>
        <w:t>（2）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pStyle w:val="26"/>
        <w:numPr>
          <w:ilvl w:val="0"/>
          <w:numId w:val="5"/>
        </w:numPr>
        <w:spacing w:before="255" w:beforeAutospacing="0" w:after="255" w:afterAutospacing="0" w:line="360" w:lineRule="auto"/>
        <w:jc w:val="both"/>
        <w:outlineLvl w:val="0"/>
        <w:rPr>
          <w:rFonts w:hint="default"/>
          <w:sz w:val="24"/>
          <w:szCs w:val="24"/>
        </w:rPr>
      </w:pPr>
      <w:r>
        <w:rPr>
          <w:rStyle w:val="30"/>
          <w:rFonts w:hint="default"/>
          <w:sz w:val="24"/>
          <w:szCs w:val="24"/>
        </w:rPr>
        <w:t>三、获取</w:t>
      </w:r>
      <w:bookmarkEnd w:id="6"/>
      <w:bookmarkEnd w:id="7"/>
      <w:r>
        <w:rPr>
          <w:rStyle w:val="30"/>
          <w:rFonts w:hint="default"/>
          <w:sz w:val="24"/>
          <w:szCs w:val="24"/>
        </w:rPr>
        <w:t>采购文件</w:t>
      </w:r>
    </w:p>
    <w:p>
      <w:pPr>
        <w:pStyle w:val="26"/>
        <w:spacing w:before="75" w:beforeAutospacing="0" w:after="75" w:afterAutospacing="0" w:line="360" w:lineRule="auto"/>
        <w:rPr>
          <w:rFonts w:hint="default"/>
          <w:sz w:val="24"/>
          <w:szCs w:val="24"/>
        </w:rPr>
      </w:pPr>
      <w:r>
        <w:rPr>
          <w:rFonts w:hint="default"/>
          <w:sz w:val="24"/>
          <w:szCs w:val="24"/>
        </w:rPr>
        <w:t>时间：</w:t>
      </w:r>
      <w:r>
        <w:rPr>
          <w:rFonts w:hint="default"/>
          <w:sz w:val="24"/>
          <w:szCs w:val="24"/>
          <w:u w:val="single"/>
        </w:rPr>
        <w:t>2023年</w:t>
      </w:r>
      <w:r>
        <w:rPr>
          <w:rFonts w:hint="eastAsia"/>
          <w:sz w:val="24"/>
          <w:szCs w:val="24"/>
          <w:u w:val="single"/>
          <w:lang w:val="en-US" w:eastAsia="zh-CN"/>
        </w:rPr>
        <w:t>09</w:t>
      </w:r>
      <w:r>
        <w:rPr>
          <w:rFonts w:hint="default"/>
          <w:sz w:val="24"/>
          <w:szCs w:val="24"/>
          <w:u w:val="single"/>
        </w:rPr>
        <w:t>月</w:t>
      </w:r>
      <w:r>
        <w:rPr>
          <w:rFonts w:hint="eastAsia"/>
          <w:sz w:val="24"/>
          <w:szCs w:val="24"/>
          <w:u w:val="single"/>
          <w:lang w:val="en-US" w:eastAsia="zh-CN"/>
        </w:rPr>
        <w:t>05</w:t>
      </w:r>
      <w:r>
        <w:rPr>
          <w:rFonts w:hint="default"/>
          <w:sz w:val="24"/>
          <w:szCs w:val="24"/>
          <w:u w:val="single"/>
        </w:rPr>
        <w:t>日</w:t>
      </w:r>
      <w:r>
        <w:rPr>
          <w:rFonts w:hint="default"/>
          <w:sz w:val="24"/>
          <w:szCs w:val="24"/>
        </w:rPr>
        <w:t>至</w:t>
      </w:r>
      <w:r>
        <w:rPr>
          <w:rFonts w:hint="default"/>
          <w:sz w:val="24"/>
          <w:szCs w:val="24"/>
          <w:u w:val="single"/>
        </w:rPr>
        <w:t>2023年</w:t>
      </w:r>
      <w:r>
        <w:rPr>
          <w:rFonts w:hint="eastAsia"/>
          <w:sz w:val="24"/>
          <w:szCs w:val="24"/>
          <w:u w:val="single"/>
          <w:lang w:val="en-US" w:eastAsia="zh-CN"/>
        </w:rPr>
        <w:t>09</w:t>
      </w:r>
      <w:r>
        <w:rPr>
          <w:rFonts w:hint="default"/>
          <w:sz w:val="24"/>
          <w:szCs w:val="24"/>
          <w:u w:val="single"/>
        </w:rPr>
        <w:t>月</w:t>
      </w:r>
      <w:r>
        <w:rPr>
          <w:rFonts w:hint="eastAsia"/>
          <w:sz w:val="24"/>
          <w:szCs w:val="24"/>
          <w:u w:val="single"/>
          <w:lang w:val="en-US" w:eastAsia="zh-CN"/>
        </w:rPr>
        <w:t>12</w:t>
      </w:r>
      <w:r>
        <w:rPr>
          <w:rFonts w:hint="default"/>
          <w:sz w:val="24"/>
          <w:szCs w:val="24"/>
          <w:u w:val="single"/>
        </w:rPr>
        <w:t>日</w:t>
      </w:r>
      <w:r>
        <w:rPr>
          <w:rFonts w:hint="default"/>
          <w:sz w:val="24"/>
          <w:szCs w:val="24"/>
        </w:rPr>
        <w:t>，每天上午</w:t>
      </w:r>
      <w:r>
        <w:rPr>
          <w:rFonts w:hint="eastAsia"/>
          <w:sz w:val="24"/>
          <w:szCs w:val="24"/>
          <w:u w:val="single"/>
          <w:lang w:val="en-US" w:eastAsia="zh-CN"/>
        </w:rPr>
        <w:t>00</w:t>
      </w:r>
      <w:r>
        <w:rPr>
          <w:rFonts w:hint="default"/>
          <w:sz w:val="24"/>
          <w:szCs w:val="24"/>
          <w:u w:val="single"/>
        </w:rPr>
        <w:t>:</w:t>
      </w:r>
      <w:r>
        <w:rPr>
          <w:rFonts w:hint="eastAsia"/>
          <w:sz w:val="24"/>
          <w:szCs w:val="24"/>
          <w:u w:val="single"/>
          <w:lang w:val="en-US" w:eastAsia="zh-CN"/>
        </w:rPr>
        <w:t>00</w:t>
      </w:r>
      <w:r>
        <w:rPr>
          <w:rFonts w:hint="default"/>
          <w:sz w:val="24"/>
          <w:szCs w:val="24"/>
          <w:u w:val="single"/>
        </w:rPr>
        <w:t>至</w:t>
      </w:r>
      <w:r>
        <w:rPr>
          <w:rFonts w:hint="eastAsia"/>
          <w:sz w:val="24"/>
          <w:szCs w:val="24"/>
          <w:u w:val="single"/>
          <w:lang w:val="en-US" w:eastAsia="zh-CN"/>
        </w:rPr>
        <w:t>12</w:t>
      </w:r>
      <w:r>
        <w:rPr>
          <w:rFonts w:hint="default"/>
          <w:sz w:val="24"/>
          <w:szCs w:val="24"/>
          <w:u w:val="single"/>
        </w:rPr>
        <w:t>:</w:t>
      </w:r>
      <w:r>
        <w:rPr>
          <w:rFonts w:hint="eastAsia"/>
          <w:sz w:val="24"/>
          <w:szCs w:val="24"/>
          <w:u w:val="single"/>
          <w:lang w:val="en-US" w:eastAsia="zh-CN"/>
        </w:rPr>
        <w:t>00</w:t>
      </w:r>
      <w:r>
        <w:rPr>
          <w:rFonts w:hint="default"/>
          <w:sz w:val="24"/>
          <w:szCs w:val="24"/>
        </w:rPr>
        <w:t>，下午</w:t>
      </w:r>
      <w:r>
        <w:rPr>
          <w:rFonts w:hint="eastAsia"/>
          <w:sz w:val="24"/>
          <w:szCs w:val="24"/>
          <w:u w:val="single"/>
          <w:lang w:val="en-US" w:eastAsia="zh-CN"/>
        </w:rPr>
        <w:t>12</w:t>
      </w:r>
      <w:r>
        <w:rPr>
          <w:rFonts w:hint="default"/>
          <w:sz w:val="24"/>
          <w:szCs w:val="24"/>
          <w:u w:val="single"/>
        </w:rPr>
        <w:t>:</w:t>
      </w:r>
      <w:r>
        <w:rPr>
          <w:rFonts w:hint="eastAsia"/>
          <w:sz w:val="24"/>
          <w:szCs w:val="24"/>
          <w:u w:val="single"/>
          <w:lang w:val="en-US" w:eastAsia="zh-CN"/>
        </w:rPr>
        <w:t>0</w:t>
      </w:r>
      <w:r>
        <w:rPr>
          <w:rFonts w:hint="default"/>
          <w:sz w:val="24"/>
          <w:szCs w:val="24"/>
          <w:u w:val="single"/>
        </w:rPr>
        <w:t>0至</w:t>
      </w:r>
      <w:r>
        <w:rPr>
          <w:rFonts w:hint="eastAsia"/>
          <w:sz w:val="24"/>
          <w:szCs w:val="24"/>
          <w:u w:val="single"/>
          <w:lang w:val="en-US" w:eastAsia="zh-CN"/>
        </w:rPr>
        <w:t>23</w:t>
      </w:r>
      <w:r>
        <w:rPr>
          <w:rFonts w:hint="default"/>
          <w:sz w:val="24"/>
          <w:szCs w:val="24"/>
          <w:u w:val="single"/>
        </w:rPr>
        <w:t>:</w:t>
      </w:r>
      <w:r>
        <w:rPr>
          <w:rFonts w:hint="eastAsia"/>
          <w:sz w:val="24"/>
          <w:szCs w:val="24"/>
          <w:u w:val="single"/>
          <w:lang w:val="en-US" w:eastAsia="zh-CN"/>
        </w:rPr>
        <w:t>59</w:t>
      </w:r>
      <w:r>
        <w:rPr>
          <w:rFonts w:hint="default"/>
          <w:sz w:val="24"/>
          <w:szCs w:val="24"/>
          <w:u w:val="single"/>
        </w:rPr>
        <w:t> </w:t>
      </w:r>
      <w:r>
        <w:rPr>
          <w:rFonts w:hint="default"/>
          <w:sz w:val="24"/>
          <w:szCs w:val="24"/>
        </w:rPr>
        <w:t>（北京时间；获取文件法定节假日除外）</w:t>
      </w:r>
    </w:p>
    <w:p>
      <w:pPr>
        <w:pStyle w:val="26"/>
        <w:spacing w:before="75" w:beforeAutospacing="0" w:after="75" w:afterAutospacing="0" w:line="360" w:lineRule="auto"/>
        <w:rPr>
          <w:rFonts w:hint="default"/>
          <w:sz w:val="24"/>
          <w:szCs w:val="24"/>
        </w:rPr>
      </w:pPr>
      <w:r>
        <w:rPr>
          <w:rFonts w:hint="default"/>
          <w:sz w:val="24"/>
          <w:szCs w:val="24"/>
        </w:rPr>
        <w:t>地点：政采云平台https://www.zcygov.cn/</w:t>
      </w:r>
    </w:p>
    <w:p>
      <w:pPr>
        <w:pStyle w:val="26"/>
        <w:spacing w:before="75" w:beforeAutospacing="0" w:after="75" w:afterAutospacing="0" w:line="360" w:lineRule="auto"/>
        <w:rPr>
          <w:rFonts w:hint="default"/>
          <w:sz w:val="24"/>
          <w:szCs w:val="24"/>
        </w:rPr>
      </w:pPr>
      <w:r>
        <w:rPr>
          <w:rFonts w:hint="default"/>
          <w:sz w:val="24"/>
          <w:szCs w:val="24"/>
        </w:rPr>
        <w:t>方式：供应商登录新疆政府采购云平台https://www.zcygov.cn/在线申请获取采购文件（进入“项目采购”应用，在获取采购文件菜单中选择项目，申请获取采购文件）</w:t>
      </w:r>
    </w:p>
    <w:p>
      <w:pPr>
        <w:pStyle w:val="26"/>
        <w:spacing w:before="75" w:beforeAutospacing="0" w:after="75" w:afterAutospacing="0" w:line="360" w:lineRule="auto"/>
        <w:rPr>
          <w:rFonts w:hint="default"/>
          <w:sz w:val="24"/>
          <w:szCs w:val="24"/>
        </w:rPr>
      </w:pPr>
      <w:r>
        <w:rPr>
          <w:rFonts w:hint="default"/>
          <w:sz w:val="24"/>
          <w:szCs w:val="24"/>
        </w:rPr>
        <w:t>售价（元）：0</w:t>
      </w:r>
    </w:p>
    <w:p>
      <w:pPr>
        <w:pStyle w:val="26"/>
        <w:spacing w:before="255" w:beforeAutospacing="0" w:after="255" w:afterAutospacing="0" w:line="360" w:lineRule="auto"/>
        <w:jc w:val="both"/>
        <w:outlineLvl w:val="0"/>
        <w:rPr>
          <w:rFonts w:hint="default"/>
          <w:sz w:val="24"/>
          <w:szCs w:val="24"/>
        </w:rPr>
      </w:pPr>
      <w:bookmarkStart w:id="8" w:name="_Toc30982"/>
      <w:bookmarkStart w:id="9" w:name="_Toc21979"/>
      <w:r>
        <w:rPr>
          <w:rStyle w:val="30"/>
          <w:rFonts w:hint="default"/>
          <w:sz w:val="24"/>
          <w:szCs w:val="24"/>
        </w:rPr>
        <w:t>四、提交响应文件截止时间、开标时间和地点</w:t>
      </w:r>
      <w:bookmarkEnd w:id="8"/>
      <w:bookmarkEnd w:id="9"/>
    </w:p>
    <w:p>
      <w:pPr>
        <w:pStyle w:val="26"/>
        <w:spacing w:before="75" w:beforeAutospacing="0" w:after="75" w:afterAutospacing="0" w:line="360" w:lineRule="auto"/>
        <w:rPr>
          <w:rFonts w:hint="default"/>
          <w:sz w:val="24"/>
          <w:szCs w:val="24"/>
        </w:rPr>
      </w:pPr>
      <w:r>
        <w:rPr>
          <w:rFonts w:hint="default"/>
          <w:sz w:val="24"/>
          <w:szCs w:val="24"/>
        </w:rPr>
        <w:t>提交响应文件截止时间：</w:t>
      </w:r>
      <w:r>
        <w:rPr>
          <w:rFonts w:hint="default"/>
          <w:sz w:val="24"/>
          <w:szCs w:val="24"/>
          <w:u w:val="single"/>
        </w:rPr>
        <w:t> 2023年</w:t>
      </w:r>
      <w:r>
        <w:rPr>
          <w:rFonts w:hint="eastAsia"/>
          <w:sz w:val="24"/>
          <w:szCs w:val="24"/>
          <w:u w:val="single"/>
          <w:lang w:val="en-US" w:eastAsia="zh-CN"/>
        </w:rPr>
        <w:t>09</w:t>
      </w:r>
      <w:r>
        <w:rPr>
          <w:rFonts w:hint="default"/>
          <w:sz w:val="24"/>
          <w:szCs w:val="24"/>
          <w:u w:val="single"/>
        </w:rPr>
        <w:t>月</w:t>
      </w:r>
      <w:r>
        <w:rPr>
          <w:rFonts w:hint="eastAsia"/>
          <w:sz w:val="24"/>
          <w:szCs w:val="24"/>
          <w:u w:val="single"/>
          <w:lang w:val="en-US" w:eastAsia="zh-CN"/>
        </w:rPr>
        <w:t>25</w:t>
      </w:r>
      <w:r>
        <w:rPr>
          <w:rFonts w:hint="default"/>
          <w:sz w:val="24"/>
          <w:szCs w:val="24"/>
          <w:u w:val="single"/>
        </w:rPr>
        <w:t>日 11:00  </w:t>
      </w:r>
      <w:r>
        <w:rPr>
          <w:rFonts w:hint="default"/>
          <w:sz w:val="24"/>
          <w:szCs w:val="24"/>
        </w:rPr>
        <w:t>（北京时间）</w:t>
      </w:r>
    </w:p>
    <w:p>
      <w:pPr>
        <w:pStyle w:val="26"/>
        <w:spacing w:before="75" w:beforeAutospacing="0" w:after="75" w:afterAutospacing="0" w:line="360" w:lineRule="auto"/>
        <w:rPr>
          <w:rFonts w:hint="default"/>
          <w:sz w:val="24"/>
          <w:szCs w:val="24"/>
        </w:rPr>
      </w:pPr>
      <w:r>
        <w:rPr>
          <w:rFonts w:hint="default"/>
          <w:sz w:val="24"/>
          <w:szCs w:val="24"/>
        </w:rPr>
        <w:t>投标地点（网址）：</w:t>
      </w:r>
      <w:r>
        <w:rPr>
          <w:rFonts w:hint="default"/>
          <w:sz w:val="24"/>
          <w:szCs w:val="24"/>
          <w:u w:val="single"/>
        </w:rPr>
        <w:t>政采云平台http://www.zcygov.cn</w:t>
      </w:r>
    </w:p>
    <w:p>
      <w:pPr>
        <w:pStyle w:val="26"/>
        <w:spacing w:before="75" w:beforeAutospacing="0" w:after="75" w:afterAutospacing="0" w:line="360" w:lineRule="auto"/>
        <w:rPr>
          <w:rFonts w:hint="default"/>
          <w:sz w:val="24"/>
          <w:szCs w:val="24"/>
        </w:rPr>
      </w:pPr>
      <w:r>
        <w:rPr>
          <w:rFonts w:hint="default"/>
          <w:sz w:val="24"/>
          <w:szCs w:val="24"/>
        </w:rPr>
        <w:t>开标时间：</w:t>
      </w:r>
      <w:r>
        <w:rPr>
          <w:rFonts w:hint="default"/>
          <w:sz w:val="24"/>
          <w:szCs w:val="24"/>
          <w:u w:val="single"/>
        </w:rPr>
        <w:t>2023年</w:t>
      </w:r>
      <w:r>
        <w:rPr>
          <w:rFonts w:hint="eastAsia"/>
          <w:sz w:val="24"/>
          <w:szCs w:val="24"/>
          <w:u w:val="single"/>
          <w:lang w:val="en-US" w:eastAsia="zh-CN"/>
        </w:rPr>
        <w:t>09</w:t>
      </w:r>
      <w:r>
        <w:rPr>
          <w:rFonts w:hint="default"/>
          <w:sz w:val="24"/>
          <w:szCs w:val="24"/>
          <w:u w:val="single"/>
        </w:rPr>
        <w:t>月</w:t>
      </w:r>
      <w:r>
        <w:rPr>
          <w:rFonts w:hint="eastAsia"/>
          <w:sz w:val="24"/>
          <w:szCs w:val="24"/>
          <w:u w:val="single"/>
          <w:lang w:val="en-US" w:eastAsia="zh-CN"/>
        </w:rPr>
        <w:t>25</w:t>
      </w:r>
      <w:r>
        <w:rPr>
          <w:rFonts w:hint="default"/>
          <w:sz w:val="24"/>
          <w:szCs w:val="24"/>
          <w:u w:val="single"/>
        </w:rPr>
        <w:t>日 11:00</w:t>
      </w:r>
      <w:r>
        <w:rPr>
          <w:rFonts w:hint="default"/>
          <w:sz w:val="24"/>
          <w:szCs w:val="24"/>
        </w:rPr>
        <w:t>（北京时间）</w:t>
      </w:r>
    </w:p>
    <w:p>
      <w:pPr>
        <w:pStyle w:val="26"/>
        <w:spacing w:before="75" w:beforeAutospacing="0" w:after="75" w:afterAutospacing="0" w:line="360" w:lineRule="auto"/>
        <w:rPr>
          <w:rFonts w:hint="default"/>
          <w:sz w:val="24"/>
          <w:szCs w:val="24"/>
        </w:rPr>
      </w:pPr>
      <w:r>
        <w:rPr>
          <w:rFonts w:hint="default"/>
          <w:sz w:val="24"/>
          <w:szCs w:val="24"/>
        </w:rPr>
        <w:t>开标地点（网址）：</w:t>
      </w:r>
      <w:r>
        <w:rPr>
          <w:rFonts w:hint="default"/>
          <w:sz w:val="24"/>
          <w:szCs w:val="24"/>
          <w:u w:val="single"/>
        </w:rPr>
        <w:t>政采云平台http://www.zcygov.cn</w:t>
      </w:r>
    </w:p>
    <w:p>
      <w:pPr>
        <w:pStyle w:val="26"/>
        <w:spacing w:before="255" w:beforeAutospacing="0" w:after="255" w:afterAutospacing="0" w:line="360" w:lineRule="auto"/>
        <w:jc w:val="both"/>
        <w:outlineLvl w:val="0"/>
        <w:rPr>
          <w:rFonts w:hint="default"/>
          <w:sz w:val="24"/>
          <w:szCs w:val="24"/>
        </w:rPr>
      </w:pPr>
      <w:bookmarkStart w:id="10" w:name="_Toc24127"/>
      <w:bookmarkStart w:id="11" w:name="_Toc14271"/>
      <w:r>
        <w:rPr>
          <w:rStyle w:val="30"/>
          <w:rFonts w:hint="default"/>
          <w:sz w:val="24"/>
          <w:szCs w:val="24"/>
        </w:rPr>
        <w:t>五、公告期限</w:t>
      </w:r>
      <w:bookmarkEnd w:id="10"/>
      <w:bookmarkEnd w:id="11"/>
    </w:p>
    <w:p>
      <w:pPr>
        <w:pStyle w:val="26"/>
        <w:spacing w:before="75" w:beforeAutospacing="0" w:after="75" w:afterAutospacing="0" w:line="360" w:lineRule="auto"/>
        <w:rPr>
          <w:rFonts w:hint="default"/>
          <w:sz w:val="24"/>
          <w:szCs w:val="24"/>
        </w:rPr>
      </w:pPr>
      <w:r>
        <w:rPr>
          <w:rFonts w:hint="default"/>
          <w:sz w:val="24"/>
          <w:szCs w:val="24"/>
        </w:rPr>
        <w:t>自本公告发布之日起5个工作日。　　　　　　　　　　</w:t>
      </w:r>
      <w:bookmarkStart w:id="12" w:name="_Toc28085"/>
      <w:bookmarkStart w:id="13" w:name="_Toc25577"/>
    </w:p>
    <w:p>
      <w:pPr>
        <w:pStyle w:val="26"/>
        <w:spacing w:before="75" w:beforeAutospacing="0" w:after="75" w:afterAutospacing="0" w:line="360" w:lineRule="auto"/>
        <w:rPr>
          <w:rStyle w:val="30"/>
          <w:rFonts w:hint="eastAsia" w:ascii="Times New Roman" w:hAnsi="Times New Roman" w:eastAsia="Times New Roman" w:cs="Times New Roman"/>
          <w:sz w:val="24"/>
          <w:szCs w:val="24"/>
        </w:rPr>
      </w:pPr>
      <w:r>
        <w:rPr>
          <w:rStyle w:val="30"/>
          <w:rFonts w:hint="default" w:hAnsi="Times New Roman" w:cs="Times New Roman"/>
          <w:sz w:val="24"/>
          <w:szCs w:val="24"/>
        </w:rPr>
        <w:t>六、其他补充事宜</w:t>
      </w:r>
    </w:p>
    <w:p>
      <w:pPr>
        <w:pStyle w:val="26"/>
        <w:spacing w:before="75" w:beforeAutospacing="0" w:after="75" w:afterAutospacing="0" w:line="360" w:lineRule="auto"/>
        <w:rPr>
          <w:rFonts w:hint="default"/>
          <w:color w:val="000000"/>
          <w:sz w:val="24"/>
          <w:szCs w:val="24"/>
        </w:rPr>
      </w:pPr>
      <w:r>
        <w:rPr>
          <w:rFonts w:hint="default"/>
          <w:color w:val="000000"/>
          <w:sz w:val="24"/>
          <w:szCs w:val="24"/>
        </w:rPr>
        <w:t>1、本公告在新疆政府采购网发布。</w:t>
      </w:r>
      <w:r>
        <w:rPr>
          <w:rFonts w:hint="default"/>
          <w:color w:val="000000"/>
          <w:sz w:val="24"/>
          <w:szCs w:val="24"/>
        </w:rPr>
        <w:br w:type="textWrapping"/>
      </w:r>
      <w:r>
        <w:rPr>
          <w:rFonts w:hint="default"/>
          <w:color w:val="000000"/>
          <w:sz w:val="24"/>
          <w:szCs w:val="24"/>
        </w:rPr>
        <w:t>2、请各供应商随时关注本项目的变更、答疑、澄清文件。</w:t>
      </w:r>
      <w:r>
        <w:rPr>
          <w:rFonts w:hint="default"/>
          <w:color w:val="000000"/>
          <w:sz w:val="24"/>
          <w:szCs w:val="24"/>
        </w:rPr>
        <w:br w:type="textWrapping"/>
      </w:r>
      <w:r>
        <w:rPr>
          <w:rFonts w:hint="default"/>
          <w:color w:val="000000"/>
          <w:sz w:val="24"/>
          <w:szCs w:val="24"/>
        </w:rPr>
        <w:t>3、本项目实行电子招投标，供应商须登录政采云平台申请获取招标文件，并通过政采云电子投标客户端制作响应文件，同时自行承担与投标有关的一切费用。　</w:t>
      </w:r>
      <w:r>
        <w:rPr>
          <w:rFonts w:hint="default"/>
          <w:color w:val="000000"/>
          <w:sz w:val="24"/>
          <w:szCs w:val="24"/>
        </w:rPr>
        <w:br w:type="textWrapping"/>
      </w:r>
      <w:r>
        <w:rPr>
          <w:rFonts w:hint="default"/>
          <w:color w:val="000000"/>
          <w:sz w:val="24"/>
          <w:szCs w:val="24"/>
        </w:rPr>
        <w:t>4、各供应商应在开标前确保成为新疆维吾尔自治区政府采购网正式注册入库供应商，并完成CA数字证书申领。因未注册入库、未办理CA数字证书等原因造成无法投标或投标失败等后果由供应商自行承担。　</w:t>
      </w:r>
      <w:r>
        <w:rPr>
          <w:rFonts w:hint="default"/>
          <w:color w:val="000000"/>
          <w:sz w:val="24"/>
          <w:szCs w:val="24"/>
        </w:rPr>
        <w:br w:type="textWrapping"/>
      </w:r>
      <w:r>
        <w:rPr>
          <w:rFonts w:hint="default"/>
          <w:color w:val="000000"/>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r>
        <w:rPr>
          <w:rFonts w:hint="default"/>
          <w:color w:val="000000"/>
          <w:sz w:val="24"/>
          <w:szCs w:val="24"/>
        </w:rPr>
        <w:br w:type="textWrapping"/>
      </w:r>
      <w:r>
        <w:rPr>
          <w:rFonts w:hint="default"/>
          <w:color w:val="000000"/>
          <w:sz w:val="24"/>
          <w:szCs w:val="24"/>
        </w:rPr>
        <w:t>6、本项目采用不见面开标，供应商须在投标截止时间前通过CA在政采云平台上传加密的电子响应文件。</w:t>
      </w:r>
      <w:r>
        <w:rPr>
          <w:rFonts w:hint="default"/>
          <w:color w:val="000000"/>
          <w:sz w:val="24"/>
          <w:szCs w:val="24"/>
        </w:rPr>
        <w:br w:type="textWrapping"/>
      </w:r>
      <w:r>
        <w:rPr>
          <w:rFonts w:hint="default"/>
          <w:color w:val="000000"/>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Style w:val="26"/>
        <w:spacing w:before="75" w:beforeAutospacing="0" w:after="75" w:afterAutospacing="0" w:line="360" w:lineRule="auto"/>
        <w:rPr>
          <w:rFonts w:hint="default"/>
          <w:color w:val="000000"/>
          <w:sz w:val="24"/>
          <w:szCs w:val="24"/>
        </w:rPr>
      </w:pPr>
      <w:r>
        <w:rPr>
          <w:rFonts w:hint="eastAsia" w:ascii="仿宋" w:hAnsi="仿宋" w:eastAsia="仿宋" w:cs="仿宋"/>
          <w:color w:val="000000"/>
          <w:sz w:val="27"/>
          <w:szCs w:val="27"/>
        </w:rPr>
        <w:t>8、</w:t>
      </w:r>
      <w:r>
        <w:rPr>
          <w:rFonts w:hint="default"/>
          <w:color w:val="000000"/>
          <w:sz w:val="24"/>
          <w:szCs w:val="24"/>
        </w:rPr>
        <w:t>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26"/>
        <w:spacing w:before="255" w:beforeAutospacing="0" w:after="255" w:afterAutospacing="0" w:line="360" w:lineRule="auto"/>
        <w:jc w:val="both"/>
        <w:outlineLvl w:val="0"/>
        <w:rPr>
          <w:rStyle w:val="30"/>
          <w:rFonts w:hint="default"/>
          <w:sz w:val="24"/>
          <w:szCs w:val="24"/>
        </w:rPr>
      </w:pPr>
    </w:p>
    <w:p>
      <w:pPr>
        <w:pStyle w:val="26"/>
        <w:spacing w:before="255" w:beforeAutospacing="0" w:after="255" w:afterAutospacing="0" w:line="360" w:lineRule="auto"/>
        <w:jc w:val="both"/>
        <w:outlineLvl w:val="0"/>
        <w:rPr>
          <w:rFonts w:hint="default"/>
          <w:sz w:val="24"/>
          <w:szCs w:val="24"/>
        </w:rPr>
      </w:pPr>
      <w:r>
        <w:rPr>
          <w:rStyle w:val="30"/>
          <w:rFonts w:hint="default"/>
          <w:sz w:val="24"/>
          <w:szCs w:val="24"/>
        </w:rPr>
        <w:t>七、对本次招标提出询问，请按以下方式联系。</w:t>
      </w:r>
      <w:bookmarkEnd w:id="12"/>
      <w:bookmarkEnd w:id="13"/>
      <w:r>
        <w:rPr>
          <w:rFonts w:hint="default"/>
          <w:sz w:val="24"/>
          <w:szCs w:val="24"/>
        </w:rPr>
        <w:t>　　　　　　　　　　　　</w:t>
      </w:r>
    </w:p>
    <w:p>
      <w:pPr>
        <w:pStyle w:val="26"/>
        <w:spacing w:before="75" w:beforeAutospacing="0" w:after="75" w:afterAutospacing="0" w:line="360" w:lineRule="auto"/>
        <w:rPr>
          <w:rFonts w:hint="default"/>
          <w:sz w:val="24"/>
          <w:szCs w:val="24"/>
        </w:rPr>
      </w:pPr>
      <w:r>
        <w:rPr>
          <w:rFonts w:hint="default"/>
          <w:sz w:val="24"/>
          <w:szCs w:val="24"/>
        </w:rPr>
        <w:t>1.采购人信息</w:t>
      </w:r>
    </w:p>
    <w:p>
      <w:pPr>
        <w:pStyle w:val="26"/>
        <w:spacing w:before="75" w:beforeAutospacing="0" w:after="75" w:afterAutospacing="0" w:line="360" w:lineRule="auto"/>
        <w:rPr>
          <w:rFonts w:hint="default"/>
          <w:sz w:val="24"/>
          <w:szCs w:val="24"/>
        </w:rPr>
      </w:pPr>
      <w:r>
        <w:rPr>
          <w:rFonts w:hint="default"/>
          <w:sz w:val="24"/>
          <w:szCs w:val="24"/>
        </w:rPr>
        <w:t>名    称：</w:t>
      </w:r>
      <w:r>
        <w:rPr>
          <w:rFonts w:hint="default"/>
          <w:sz w:val="24"/>
          <w:szCs w:val="24"/>
          <w:u w:val="single"/>
        </w:rPr>
        <w:t xml:space="preserve"> 新疆大学   </w:t>
      </w:r>
      <w:r>
        <w:rPr>
          <w:rFonts w:hint="default"/>
          <w:sz w:val="24"/>
          <w:szCs w:val="24"/>
        </w:rPr>
        <w:t>　　　　　　　　</w:t>
      </w:r>
    </w:p>
    <w:p>
      <w:pPr>
        <w:pStyle w:val="26"/>
        <w:spacing w:before="75" w:beforeAutospacing="0" w:after="75" w:afterAutospacing="0" w:line="360" w:lineRule="auto"/>
        <w:rPr>
          <w:rFonts w:hint="default"/>
          <w:sz w:val="24"/>
          <w:szCs w:val="24"/>
        </w:rPr>
      </w:pPr>
      <w:r>
        <w:rPr>
          <w:rFonts w:hint="default"/>
          <w:sz w:val="24"/>
          <w:szCs w:val="24"/>
        </w:rPr>
        <w:t>地    址：</w:t>
      </w:r>
      <w:r>
        <w:rPr>
          <w:rFonts w:hint="default"/>
          <w:sz w:val="24"/>
          <w:szCs w:val="24"/>
          <w:u w:val="single"/>
        </w:rPr>
        <w:t xml:space="preserve">乌鲁木齐市胜利路 666 号   </w:t>
      </w:r>
    </w:p>
    <w:p>
      <w:pPr>
        <w:pStyle w:val="26"/>
        <w:spacing w:before="75" w:beforeAutospacing="0" w:after="75" w:afterAutospacing="0" w:line="360" w:lineRule="auto"/>
        <w:rPr>
          <w:rFonts w:hint="default"/>
          <w:sz w:val="24"/>
          <w:szCs w:val="24"/>
        </w:rPr>
      </w:pPr>
      <w:r>
        <w:rPr>
          <w:rFonts w:hint="default"/>
          <w:sz w:val="24"/>
          <w:szCs w:val="24"/>
        </w:rPr>
        <w:t>项目联系人（询问）：</w:t>
      </w:r>
      <w:r>
        <w:rPr>
          <w:rFonts w:hint="default"/>
          <w:sz w:val="24"/>
          <w:szCs w:val="24"/>
          <w:u w:val="single"/>
        </w:rPr>
        <w:t>来老师</w:t>
      </w:r>
      <w:r>
        <w:rPr>
          <w:rFonts w:hint="default"/>
          <w:sz w:val="24"/>
          <w:szCs w:val="24"/>
        </w:rPr>
        <w:t>　　　　　　　　　　</w:t>
      </w:r>
    </w:p>
    <w:p>
      <w:pPr>
        <w:widowControl/>
        <w:snapToGrid w:val="0"/>
        <w:spacing w:line="480" w:lineRule="auto"/>
        <w:jc w:val="left"/>
        <w:rPr>
          <w:rFonts w:hint="default" w:hAnsi="宋体" w:cs="宋体"/>
          <w:kern w:val="2"/>
          <w:sz w:val="24"/>
          <w:szCs w:val="24"/>
        </w:rPr>
      </w:pPr>
      <w:r>
        <w:rPr>
          <w:rFonts w:hint="default"/>
          <w:kern w:val="2"/>
          <w:sz w:val="21"/>
          <w:szCs w:val="24"/>
        </w:rPr>
        <w:t>项目联系方式（询问）：</w:t>
      </w:r>
      <w:r>
        <w:rPr>
          <w:rFonts w:hint="default" w:ascii="宋体" w:hAnsi="宋体" w:eastAsia="宋体" w:cs="宋体"/>
          <w:sz w:val="24"/>
          <w:szCs w:val="24"/>
          <w:u w:val="single"/>
          <w:lang w:val="en-US" w:eastAsia="zh-CN" w:bidi="ar-SA"/>
        </w:rPr>
        <w:t xml:space="preserve"> 0991-8588030 </w:t>
      </w:r>
      <w:r>
        <w:rPr>
          <w:rFonts w:hint="default"/>
          <w:kern w:val="2"/>
          <w:sz w:val="21"/>
          <w:szCs w:val="24"/>
          <w:u w:val="single"/>
        </w:rPr>
        <w:t xml:space="preserve">   </w:t>
      </w:r>
      <w:r>
        <w:rPr>
          <w:rFonts w:hint="default"/>
          <w:kern w:val="2"/>
          <w:sz w:val="21"/>
          <w:szCs w:val="24"/>
        </w:rPr>
        <w:t>　　</w:t>
      </w:r>
      <w:r>
        <w:rPr>
          <w:rFonts w:hint="default" w:hAnsi="宋体" w:cs="宋体"/>
          <w:kern w:val="2"/>
          <w:sz w:val="24"/>
          <w:szCs w:val="24"/>
        </w:rPr>
        <w:t>　　　</w:t>
      </w:r>
    </w:p>
    <w:p>
      <w:pPr>
        <w:pStyle w:val="26"/>
        <w:spacing w:before="75" w:beforeAutospacing="0" w:after="75" w:afterAutospacing="0" w:line="360" w:lineRule="auto"/>
        <w:rPr>
          <w:rFonts w:hint="default"/>
          <w:sz w:val="24"/>
          <w:szCs w:val="24"/>
        </w:rPr>
      </w:pPr>
      <w:r>
        <w:rPr>
          <w:rFonts w:hint="default"/>
          <w:sz w:val="24"/>
          <w:szCs w:val="24"/>
        </w:rPr>
        <w:t>2.采购代理机构信息</w:t>
      </w:r>
    </w:p>
    <w:p>
      <w:pPr>
        <w:pStyle w:val="26"/>
        <w:spacing w:before="75" w:beforeAutospacing="0" w:after="75" w:afterAutospacing="0" w:line="360" w:lineRule="auto"/>
        <w:rPr>
          <w:rFonts w:hint="default"/>
          <w:sz w:val="24"/>
          <w:szCs w:val="24"/>
        </w:rPr>
      </w:pPr>
      <w:r>
        <w:rPr>
          <w:rFonts w:hint="default"/>
          <w:sz w:val="24"/>
          <w:szCs w:val="24"/>
        </w:rPr>
        <w:t>名      称：</w:t>
      </w:r>
      <w:r>
        <w:rPr>
          <w:rFonts w:hint="default"/>
          <w:sz w:val="24"/>
          <w:szCs w:val="24"/>
          <w:u w:val="single"/>
        </w:rPr>
        <w:t>新疆中咨建设项目管理有限公司</w:t>
      </w:r>
      <w:r>
        <w:rPr>
          <w:rFonts w:hint="default"/>
          <w:sz w:val="24"/>
          <w:szCs w:val="24"/>
        </w:rPr>
        <w:t>　　　　　　　　　　　</w:t>
      </w:r>
    </w:p>
    <w:p>
      <w:pPr>
        <w:pStyle w:val="26"/>
        <w:spacing w:before="75" w:beforeAutospacing="0" w:after="75" w:afterAutospacing="0" w:line="360" w:lineRule="auto"/>
        <w:rPr>
          <w:rFonts w:hint="default"/>
          <w:sz w:val="24"/>
          <w:szCs w:val="24"/>
        </w:rPr>
      </w:pPr>
      <w:r>
        <w:rPr>
          <w:rFonts w:hint="default"/>
          <w:sz w:val="24"/>
          <w:szCs w:val="24"/>
        </w:rPr>
        <w:t>项目联系人：</w:t>
      </w:r>
      <w:r>
        <w:rPr>
          <w:rFonts w:hint="default"/>
          <w:sz w:val="24"/>
          <w:szCs w:val="24"/>
          <w:u w:val="single"/>
        </w:rPr>
        <w:t xml:space="preserve">吴斌、梅坤伟、翟安琪 </w:t>
      </w:r>
      <w:r>
        <w:rPr>
          <w:rFonts w:hint="default"/>
          <w:sz w:val="24"/>
          <w:szCs w:val="24"/>
        </w:rPr>
        <w:t xml:space="preserve"> 　　　　　　　　　　　</w:t>
      </w:r>
    </w:p>
    <w:p>
      <w:pPr>
        <w:widowControl/>
        <w:adjustRightInd/>
        <w:spacing w:line="240" w:lineRule="auto"/>
        <w:jc w:val="left"/>
        <w:rPr>
          <w:rFonts w:hint="default" w:hAnsi="宋体" w:cs="宋体"/>
          <w:kern w:val="2"/>
          <w:sz w:val="21"/>
          <w:szCs w:val="24"/>
        </w:rPr>
      </w:pPr>
      <w:r>
        <w:rPr>
          <w:rFonts w:hint="default" w:hAnsi="宋体" w:cs="宋体"/>
          <w:kern w:val="2"/>
          <w:sz w:val="24"/>
          <w:szCs w:val="24"/>
        </w:rPr>
        <w:t>项目联系方式：</w:t>
      </w:r>
      <w:r>
        <w:rPr>
          <w:rFonts w:hint="default" w:hAnsi="宋体" w:cs="宋体"/>
          <w:color w:val="000000"/>
          <w:kern w:val="2"/>
          <w:sz w:val="24"/>
          <w:szCs w:val="24"/>
          <w:u w:val="single"/>
        </w:rPr>
        <w:t>0991-4603819/13079967765</w:t>
      </w:r>
    </w:p>
    <w:p>
      <w:pPr>
        <w:widowControl/>
        <w:adjustRightInd/>
        <w:spacing w:line="240" w:lineRule="auto"/>
        <w:jc w:val="left"/>
        <w:rPr>
          <w:rFonts w:hint="default" w:hAnsi="宋体"/>
          <w:kern w:val="2"/>
          <w:sz w:val="21"/>
          <w:szCs w:val="24"/>
        </w:rPr>
      </w:pPr>
    </w:p>
    <w:p>
      <w:pPr>
        <w:widowControl/>
        <w:adjustRightInd/>
        <w:snapToGrid w:val="0"/>
        <w:spacing w:line="480" w:lineRule="atLeast"/>
        <w:jc w:val="center"/>
        <w:rPr>
          <w:rFonts w:hint="default" w:hAnsi="宋体" w:cs="宋体"/>
          <w:kern w:val="2"/>
          <w:sz w:val="24"/>
          <w:szCs w:val="24"/>
        </w:rPr>
      </w:pPr>
      <w:r>
        <w:rPr>
          <w:rFonts w:hint="default" w:hAnsi="宋体" w:cs="宋体"/>
          <w:b/>
          <w:kern w:val="2"/>
          <w:sz w:val="24"/>
          <w:szCs w:val="24"/>
        </w:rPr>
        <w:br w:type="page"/>
      </w:r>
      <w:r>
        <w:rPr>
          <w:rFonts w:hint="default" w:hAnsi="宋体" w:cs="宋体"/>
          <w:b/>
          <w:kern w:val="2"/>
          <w:sz w:val="24"/>
          <w:szCs w:val="24"/>
        </w:rPr>
        <w:t xml:space="preserve">第二章  </w:t>
      </w:r>
      <w:bookmarkEnd w:id="2"/>
      <w:bookmarkEnd w:id="3"/>
      <w:r>
        <w:rPr>
          <w:rFonts w:hint="default" w:hAnsi="宋体" w:cs="宋体"/>
          <w:b/>
          <w:kern w:val="2"/>
          <w:sz w:val="24"/>
          <w:szCs w:val="24"/>
        </w:rPr>
        <w:t>供应商须知</w:t>
      </w:r>
    </w:p>
    <w:p>
      <w:pPr>
        <w:widowControl/>
        <w:adjustRightInd/>
        <w:snapToGrid w:val="0"/>
        <w:spacing w:line="400" w:lineRule="atLeast"/>
        <w:jc w:val="center"/>
        <w:rPr>
          <w:rFonts w:hint="default" w:hAnsi="宋体" w:cs="宋体"/>
          <w:b/>
          <w:kern w:val="2"/>
          <w:sz w:val="28"/>
          <w:szCs w:val="28"/>
        </w:rPr>
      </w:pPr>
      <w:r>
        <w:rPr>
          <w:rFonts w:hint="default" w:hAnsi="宋体" w:cs="宋体"/>
          <w:b/>
          <w:kern w:val="2"/>
          <w:sz w:val="28"/>
          <w:szCs w:val="28"/>
        </w:rPr>
        <w:t>供应商须知前附表</w:t>
      </w:r>
    </w:p>
    <w:tbl>
      <w:tblPr>
        <w:tblStyle w:val="2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48"/>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center"/>
              <w:rPr>
                <w:rFonts w:hint="default" w:hAnsi="宋体" w:cs="宋体"/>
                <w:b/>
                <w:kern w:val="2"/>
                <w:sz w:val="24"/>
                <w:szCs w:val="24"/>
              </w:rPr>
            </w:pPr>
            <w:r>
              <w:rPr>
                <w:rFonts w:hint="default" w:hAnsi="宋体" w:cs="宋体"/>
                <w:b/>
                <w:kern w:val="2"/>
                <w:sz w:val="24"/>
                <w:szCs w:val="24"/>
              </w:rPr>
              <w:t>条款号</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center"/>
              <w:rPr>
                <w:rFonts w:hint="default" w:hAnsi="宋体" w:cs="宋体"/>
                <w:b/>
                <w:kern w:val="2"/>
                <w:sz w:val="24"/>
                <w:szCs w:val="24"/>
              </w:rPr>
            </w:pPr>
            <w:r>
              <w:rPr>
                <w:rFonts w:hint="default" w:hAnsi="宋体" w:cs="宋体"/>
                <w:b/>
                <w:kern w:val="2"/>
                <w:sz w:val="24"/>
                <w:szCs w:val="24"/>
              </w:rPr>
              <w:t>条款名称</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center"/>
              <w:rPr>
                <w:rFonts w:hint="default" w:hAnsi="宋体" w:cs="宋体"/>
                <w:b/>
                <w:kern w:val="2"/>
                <w:sz w:val="24"/>
                <w:szCs w:val="24"/>
              </w:rPr>
            </w:pPr>
            <w:r>
              <w:rPr>
                <w:rFonts w:hint="default" w:hAnsi="宋体" w:cs="宋体"/>
                <w:b/>
                <w:kern w:val="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r>
              <w:rPr>
                <w:rFonts w:hint="default" w:hAnsi="宋体" w:cs="宋体"/>
                <w:kern w:val="2"/>
                <w:sz w:val="24"/>
                <w:szCs w:val="24"/>
              </w:rPr>
              <w:t>1.1</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项目名称</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2023年新疆大学双一流（</w:t>
            </w:r>
            <w:r>
              <w:rPr>
                <w:rFonts w:hint="eastAsia" w:hAnsi="宋体" w:cs="宋体"/>
                <w:kern w:val="2"/>
                <w:sz w:val="24"/>
                <w:szCs w:val="24"/>
                <w:lang w:eastAsia="zh-CN"/>
              </w:rPr>
              <w:t>第二批</w:t>
            </w:r>
            <w:r>
              <w:rPr>
                <w:rFonts w:hint="default" w:hAnsi="宋体" w:cs="宋体"/>
                <w:kern w:val="2"/>
                <w:sz w:val="24"/>
                <w:szCs w:val="24"/>
              </w:rPr>
              <w:t>）建设项目信息科学与工程学院基于人工智能的大数据分析与处理平台专用科研仪器设备采购项目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b/>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采购人</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新疆大学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采购代理人</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新疆中咨建设项目管理有限公司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招标范围</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专用科研仪器设备供应、运输、安装、验收及售后服务等，详见采购文件及技术参数要求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项目编号</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highlight w:val="green"/>
              </w:rPr>
            </w:pPr>
            <w:r>
              <w:rPr>
                <w:rFonts w:hint="default" w:hAnsi="宋体" w:cs="宋体"/>
                <w:kern w:val="2"/>
                <w:sz w:val="24"/>
                <w:szCs w:val="24"/>
              </w:rPr>
              <w:t>ZZ2023-032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highlight w:val="yellow"/>
              </w:rPr>
            </w:pPr>
            <w:r>
              <w:rPr>
                <w:rFonts w:hint="default" w:hAnsi="宋体" w:cs="宋体"/>
                <w:kern w:val="2"/>
                <w:sz w:val="24"/>
                <w:szCs w:val="24"/>
              </w:rPr>
              <w:t>供货期</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rPr>
                <w:rFonts w:hint="default"/>
                <w:sz w:val="24"/>
                <w:szCs w:val="24"/>
                <w:highlight w:val="yellow"/>
              </w:rPr>
            </w:pPr>
            <w:r>
              <w:rPr>
                <w:rFonts w:hint="default"/>
                <w:sz w:val="24"/>
                <w:szCs w:val="24"/>
                <w:highlight w:val="none"/>
              </w:rPr>
              <w:t>自中标公示期截止之日起90日历日内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质保期</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highlight w:val="yellow"/>
              </w:rPr>
            </w:pPr>
            <w:r>
              <w:rPr>
                <w:rFonts w:hint="default" w:hAnsi="宋体" w:cs="宋体"/>
                <w:kern w:val="2"/>
                <w:sz w:val="24"/>
                <w:szCs w:val="24"/>
              </w:rPr>
              <w:t>所属行业</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kern w:val="2"/>
                <w:sz w:val="21"/>
                <w:szCs w:val="24"/>
              </w:rPr>
            </w:pPr>
            <w:r>
              <w:rPr>
                <w:rFonts w:hint="default"/>
                <w:kern w:val="2"/>
                <w:sz w:val="21"/>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3"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r>
              <w:rPr>
                <w:rFonts w:hint="default" w:hAnsi="宋体" w:cs="宋体"/>
                <w:kern w:val="2"/>
                <w:sz w:val="24"/>
                <w:szCs w:val="24"/>
              </w:rPr>
              <w:t>1.3</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left"/>
              <w:rPr>
                <w:rFonts w:hint="default" w:hAnsi="宋体" w:cs="宋体"/>
                <w:kern w:val="2"/>
                <w:sz w:val="24"/>
                <w:szCs w:val="24"/>
              </w:rPr>
            </w:pPr>
            <w:r>
              <w:rPr>
                <w:rFonts w:hint="default" w:hAnsi="宋体" w:cs="宋体"/>
                <w:kern w:val="2"/>
                <w:sz w:val="24"/>
                <w:szCs w:val="24"/>
              </w:rPr>
              <w:t>资格要求</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kern w:val="2"/>
                <w:sz w:val="24"/>
                <w:szCs w:val="24"/>
              </w:rPr>
            </w:pPr>
            <w:r>
              <w:rPr>
                <w:rFonts w:hint="default" w:hAnsi="宋体" w:cs="宋体"/>
                <w:kern w:val="2"/>
                <w:sz w:val="24"/>
                <w:szCs w:val="24"/>
              </w:rPr>
              <w:t>1.</w:t>
            </w:r>
            <w:r>
              <w:rPr>
                <w:rFonts w:hint="default" w:hAnsi="宋体"/>
                <w:kern w:val="2"/>
                <w:sz w:val="21"/>
                <w:szCs w:val="24"/>
              </w:rPr>
              <w:t xml:space="preserve"> </w:t>
            </w:r>
            <w:r>
              <w:rPr>
                <w:rFonts w:hint="default" w:hAnsi="宋体" w:cs="宋体"/>
                <w:kern w:val="2"/>
                <w:sz w:val="24"/>
                <w:szCs w:val="24"/>
              </w:rPr>
              <w:t>满足《中华人民共和国政府采购法》第二十二条规定</w:t>
            </w:r>
          </w:p>
          <w:p>
            <w:pPr>
              <w:pStyle w:val="14"/>
              <w:rPr>
                <w:rFonts w:hint="eastAsia" w:ascii="Times New Roman" w:eastAsia="Times New Roman"/>
                <w:sz w:val="24"/>
                <w:szCs w:val="24"/>
              </w:rPr>
            </w:pPr>
            <w:r>
              <w:rPr>
                <w:rFonts w:hint="default" w:hAnsi="宋体" w:cs="宋体"/>
                <w:sz w:val="24"/>
                <w:szCs w:val="24"/>
              </w:rPr>
              <w:t>2.</w:t>
            </w:r>
            <w:r>
              <w:rPr>
                <w:rFonts w:hint="default"/>
                <w:sz w:val="24"/>
                <w:szCs w:val="24"/>
              </w:rPr>
              <w:t>落实政府采购政策需满足的资格要求：无</w:t>
            </w:r>
          </w:p>
          <w:p>
            <w:pPr>
              <w:pStyle w:val="26"/>
              <w:spacing w:before="255" w:after="255"/>
              <w:jc w:val="both"/>
              <w:outlineLvl w:val="0"/>
              <w:rPr>
                <w:rFonts w:hint="default"/>
                <w:kern w:val="2"/>
                <w:sz w:val="24"/>
                <w:szCs w:val="24"/>
              </w:rPr>
            </w:pPr>
            <w:r>
              <w:rPr>
                <w:rFonts w:hint="default"/>
                <w:kern w:val="2"/>
                <w:sz w:val="24"/>
                <w:szCs w:val="24"/>
              </w:rPr>
              <w:t>本项目特定资格要求：</w:t>
            </w:r>
          </w:p>
          <w:p>
            <w:pPr>
              <w:pStyle w:val="26"/>
              <w:numPr>
                <w:ilvl w:val="0"/>
                <w:numId w:val="0"/>
              </w:numPr>
              <w:spacing w:before="255" w:beforeAutospacing="0" w:after="255" w:afterAutospacing="0" w:line="360" w:lineRule="auto"/>
              <w:jc w:val="both"/>
              <w:outlineLvl w:val="0"/>
              <w:rPr>
                <w:rFonts w:hint="default"/>
                <w:sz w:val="24"/>
                <w:szCs w:val="24"/>
              </w:rPr>
            </w:pPr>
            <w:r>
              <w:rPr>
                <w:rStyle w:val="30"/>
                <w:rFonts w:hint="default"/>
                <w:b w:val="0"/>
                <w:sz w:val="24"/>
                <w:szCs w:val="24"/>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Style w:val="30"/>
                <w:rFonts w:hint="default"/>
                <w:b w:val="0"/>
                <w:sz w:val="24"/>
                <w:szCs w:val="24"/>
              </w:rPr>
              <w:br w:type="textWrapping"/>
            </w:r>
            <w:r>
              <w:rPr>
                <w:rStyle w:val="30"/>
                <w:rFonts w:hint="default"/>
                <w:b w:val="0"/>
                <w:sz w:val="24"/>
                <w:szCs w:val="24"/>
              </w:rPr>
              <w:t>（2）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r>
              <w:rPr>
                <w:rFonts w:hint="default" w:hAnsi="宋体" w:cs="宋体"/>
                <w:kern w:val="2"/>
                <w:sz w:val="24"/>
                <w:szCs w:val="24"/>
              </w:rPr>
              <w:t>2.2</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left"/>
              <w:rPr>
                <w:rFonts w:hint="default" w:hAnsi="宋体" w:cs="宋体"/>
                <w:kern w:val="2"/>
                <w:sz w:val="24"/>
                <w:szCs w:val="24"/>
              </w:rPr>
            </w:pPr>
            <w:r>
              <w:rPr>
                <w:rFonts w:hint="default" w:hAnsi="宋体" w:cs="宋体"/>
                <w:kern w:val="2"/>
                <w:sz w:val="24"/>
                <w:szCs w:val="24"/>
              </w:rPr>
              <w:t>澄清或修改</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76" w:lineRule="auto"/>
              <w:ind w:firstLine="240" w:firstLineChars="100"/>
              <w:jc w:val="left"/>
              <w:rPr>
                <w:rFonts w:hint="default" w:hAnsi="宋体" w:cs="宋体"/>
                <w:kern w:val="2"/>
                <w:sz w:val="24"/>
                <w:szCs w:val="24"/>
              </w:rPr>
            </w:pPr>
            <w:r>
              <w:rPr>
                <w:rFonts w:hint="default" w:hAnsi="宋体" w:cs="宋体"/>
                <w:sz w:val="24"/>
                <w:szCs w:val="24"/>
              </w:rPr>
              <w:t>获取采购文件的供应商如认为采购文件如有表述不清晰、缺页、漏页、损页或疑问等，应当在投标截止时间前的15日前，以书面形式要求采购人做出书面解释、澄清或补齐；采购人（采购代理机构）将在收到书面函的3个工作日内组织澄清或补齐；澄清或补齐内容是采购文件的组成部份，并将以采购文件的补充文件形式在规定的发布渠道（招标公告发布网站）书面发布通知所有已获取采购文件的供应商。供应商应自行留意采购人（采购代理机构）发出的对采购文件的澄清、修改或补充文件，并及时在发布的网站自行下载获取相应的文本文件获取即可，无须回签确认收到的函。供应商未按规定时间在发布渠道的网站下载的，视同已收到。因其他紧急情况影响本项目正常招标活动的，采购方将在规定的发布渠道书面通知所有已参加投标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280" w:lineRule="exact"/>
              <w:jc w:val="center"/>
              <w:rPr>
                <w:rFonts w:hint="default" w:hAnsi="宋体" w:cs="宋体"/>
                <w:kern w:val="2"/>
                <w:sz w:val="24"/>
                <w:szCs w:val="24"/>
              </w:rPr>
            </w:pPr>
            <w:r>
              <w:rPr>
                <w:rFonts w:hint="default" w:hAnsi="宋体" w:cs="宋体"/>
                <w:kern w:val="2"/>
                <w:sz w:val="24"/>
                <w:szCs w:val="24"/>
              </w:rPr>
              <w:t>3.2</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280" w:lineRule="exact"/>
              <w:jc w:val="left"/>
              <w:rPr>
                <w:rFonts w:hint="default" w:hAnsi="宋体" w:cs="宋体"/>
                <w:kern w:val="2"/>
                <w:sz w:val="24"/>
                <w:szCs w:val="24"/>
              </w:rPr>
            </w:pPr>
            <w:r>
              <w:rPr>
                <w:rFonts w:hint="default" w:hAnsi="宋体" w:cs="宋体"/>
                <w:kern w:val="2"/>
                <w:sz w:val="24"/>
                <w:szCs w:val="24"/>
              </w:rPr>
              <w:t>价格结算标准</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numPr>
                <w:ilvl w:val="0"/>
                <w:numId w:val="6"/>
              </w:numPr>
              <w:adjustRightInd/>
              <w:spacing w:line="280" w:lineRule="exact"/>
              <w:jc w:val="left"/>
              <w:rPr>
                <w:rFonts w:hint="default" w:hAnsi="宋体" w:cs="宋体"/>
                <w:b/>
                <w:kern w:val="2"/>
                <w:sz w:val="24"/>
                <w:szCs w:val="24"/>
              </w:rPr>
            </w:pPr>
            <w:r>
              <w:rPr>
                <w:rFonts w:hint="default" w:hAnsi="宋体" w:cs="宋体"/>
                <w:kern w:val="2"/>
                <w:sz w:val="24"/>
                <w:szCs w:val="24"/>
              </w:rPr>
              <w:t>本</w:t>
            </w:r>
            <w:r>
              <w:rPr>
                <w:rFonts w:hint="eastAsia" w:hAnsi="宋体" w:cs="宋体"/>
                <w:kern w:val="2"/>
                <w:sz w:val="24"/>
                <w:szCs w:val="24"/>
                <w:lang w:val="en-US" w:eastAsia="zh-CN"/>
              </w:rPr>
              <w:t>项目</w:t>
            </w:r>
            <w:r>
              <w:rPr>
                <w:rFonts w:hint="default" w:hAnsi="宋体" w:cs="宋体"/>
                <w:kern w:val="2"/>
                <w:sz w:val="24"/>
                <w:szCs w:val="24"/>
              </w:rPr>
              <w:t>的预算</w:t>
            </w:r>
            <w:r>
              <w:rPr>
                <w:rFonts w:hint="eastAsia" w:hAnsi="宋体" w:cs="宋体"/>
                <w:kern w:val="2"/>
                <w:sz w:val="24"/>
                <w:szCs w:val="24"/>
                <w:lang w:val="en-US" w:eastAsia="zh-CN"/>
              </w:rPr>
              <w:t>金额</w:t>
            </w:r>
            <w:r>
              <w:rPr>
                <w:rFonts w:hint="default" w:hAnsi="宋体" w:cs="宋体"/>
                <w:kern w:val="2"/>
                <w:sz w:val="24"/>
                <w:szCs w:val="24"/>
              </w:rPr>
              <w:t>20500000元整：</w:t>
            </w:r>
            <w:r>
              <w:rPr>
                <w:rFonts w:hint="default" w:hAnsi="宋体" w:cs="宋体"/>
                <w:b/>
                <w:kern w:val="2"/>
                <w:sz w:val="24"/>
                <w:szCs w:val="24"/>
              </w:rPr>
              <w:t>详见货物需求一览表</w:t>
            </w:r>
          </w:p>
          <w:p>
            <w:pPr>
              <w:widowControl/>
              <w:adjustRightInd/>
              <w:spacing w:line="280" w:lineRule="exact"/>
              <w:jc w:val="left"/>
              <w:rPr>
                <w:rFonts w:hint="default" w:hAnsi="宋体" w:cs="宋体"/>
                <w:kern w:val="2"/>
                <w:sz w:val="24"/>
                <w:szCs w:val="24"/>
              </w:rPr>
            </w:pPr>
            <w:r>
              <w:rPr>
                <w:rFonts w:hint="default" w:hAnsi="宋体" w:cs="宋体"/>
                <w:kern w:val="2"/>
                <w:sz w:val="24"/>
                <w:szCs w:val="24"/>
              </w:rPr>
              <w:t>（2）以上供货价格系指包括全部货品供应、运输、安装、验收及售后服务等</w:t>
            </w:r>
            <w:r>
              <w:rPr>
                <w:rFonts w:hint="eastAsia" w:hAnsi="宋体" w:cs="宋体"/>
                <w:kern w:val="2"/>
                <w:sz w:val="24"/>
                <w:szCs w:val="24"/>
                <w:lang w:eastAsia="zh-CN"/>
              </w:rPr>
              <w:t>一切</w:t>
            </w:r>
            <w:r>
              <w:rPr>
                <w:rFonts w:hint="default" w:hAnsi="宋体" w:cs="宋体"/>
                <w:kern w:val="2"/>
                <w:sz w:val="24"/>
                <w:szCs w:val="24"/>
              </w:rPr>
              <w:t>费用，以及已支付或将支付的其它税费等所有费用。供应商应保证采购人除支付合同约定货款之外无需再行支付其他任何费用和款项。</w:t>
            </w:r>
          </w:p>
          <w:p>
            <w:pPr>
              <w:pStyle w:val="14"/>
              <w:rPr>
                <w:rFonts w:hint="default"/>
                <w:sz w:val="24"/>
                <w:szCs w:val="24"/>
              </w:rPr>
            </w:pPr>
            <w:r>
              <w:rPr>
                <w:rFonts w:hint="default"/>
                <w:sz w:val="24"/>
                <w:szCs w:val="24"/>
              </w:rPr>
              <w:t>（3）最高限价：</w:t>
            </w:r>
          </w:p>
          <w:p>
            <w:pPr>
              <w:pStyle w:val="34"/>
              <w:numPr>
                <w:ilvl w:val="0"/>
                <w:numId w:val="0"/>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标项一最高限价：6590000元</w:t>
            </w:r>
          </w:p>
          <w:p>
            <w:pPr>
              <w:pStyle w:val="34"/>
              <w:numPr>
                <w:ilvl w:val="0"/>
                <w:numId w:val="0"/>
              </w:numP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标项二最高限价：4000000元</w:t>
            </w:r>
          </w:p>
          <w:p>
            <w:pPr>
              <w:pStyle w:val="34"/>
              <w:numPr>
                <w:ilvl w:val="0"/>
                <w:numId w:val="0"/>
              </w:numP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标项三最高限价：5270000元</w:t>
            </w:r>
          </w:p>
          <w:p>
            <w:pPr>
              <w:pStyle w:val="34"/>
              <w:numPr>
                <w:ilvl w:val="0"/>
                <w:numId w:val="0"/>
              </w:numP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标项四最高限价：4640000元</w:t>
            </w:r>
          </w:p>
          <w:p>
            <w:pPr>
              <w:pStyle w:val="42"/>
              <w:rPr>
                <w:rFonts w:hint="default"/>
                <w:b/>
                <w:sz w:val="24"/>
                <w:szCs w:val="24"/>
              </w:rPr>
            </w:pPr>
            <w:r>
              <w:rPr>
                <w:rFonts w:hint="default"/>
                <w:b/>
                <w:sz w:val="24"/>
                <w:szCs w:val="24"/>
              </w:rPr>
              <w:t>注：投标人投标报价不得高于最高限价，高于最高限价作</w:t>
            </w:r>
            <w:r>
              <w:rPr>
                <w:rFonts w:hint="default"/>
                <w:b/>
                <w:sz w:val="24"/>
                <w:szCs w:val="24"/>
                <w:highlight w:val="none"/>
              </w:rPr>
              <w:t>无效</w:t>
            </w:r>
            <w:r>
              <w:rPr>
                <w:rFonts w:hint="eastAsia"/>
                <w:b/>
                <w:sz w:val="24"/>
                <w:szCs w:val="24"/>
                <w:highlight w:val="none"/>
                <w:lang w:val="en-US" w:eastAsia="zh-CN"/>
              </w:rPr>
              <w:t>报价</w:t>
            </w:r>
            <w:r>
              <w:rPr>
                <w:rFonts w:hint="default"/>
                <w:b/>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280" w:lineRule="exact"/>
              <w:jc w:val="center"/>
              <w:rPr>
                <w:rFonts w:hint="default" w:hAnsi="宋体" w:cs="宋体"/>
                <w:kern w:val="2"/>
                <w:sz w:val="24"/>
                <w:szCs w:val="24"/>
              </w:rPr>
            </w:pPr>
            <w:r>
              <w:rPr>
                <w:rFonts w:hint="default" w:hAnsi="宋体" w:cs="宋体"/>
                <w:kern w:val="2"/>
                <w:sz w:val="24"/>
                <w:szCs w:val="24"/>
              </w:rPr>
              <w:t>3.5</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hAnsi="宋体" w:cs="宋体"/>
                <w:kern w:val="2"/>
                <w:sz w:val="24"/>
                <w:szCs w:val="24"/>
              </w:rPr>
            </w:pPr>
            <w:r>
              <w:rPr>
                <w:rFonts w:hint="default" w:hAnsi="宋体" w:cs="宋体"/>
                <w:kern w:val="2"/>
                <w:sz w:val="24"/>
                <w:szCs w:val="24"/>
              </w:rPr>
              <w:t>投标有效期</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260" w:lineRule="exact"/>
              <w:jc w:val="left"/>
              <w:rPr>
                <w:rFonts w:hint="default" w:hAnsi="宋体" w:cs="宋体"/>
                <w:kern w:val="2"/>
                <w:sz w:val="24"/>
                <w:szCs w:val="24"/>
              </w:rPr>
            </w:pPr>
            <w:r>
              <w:rPr>
                <w:rFonts w:hint="default" w:hAnsi="宋体" w:cs="宋体"/>
                <w:kern w:val="2"/>
                <w:sz w:val="24"/>
                <w:szCs w:val="24"/>
              </w:rPr>
              <w:t>投标有效期为：投标截止期结束后</w:t>
            </w:r>
            <w:r>
              <w:rPr>
                <w:rFonts w:hint="default" w:hAnsi="宋体" w:cs="宋体"/>
                <w:kern w:val="2"/>
                <w:sz w:val="24"/>
                <w:szCs w:val="24"/>
                <w:u w:val="single"/>
              </w:rPr>
              <w:t>90</w:t>
            </w:r>
            <w:r>
              <w:rPr>
                <w:rFonts w:hint="default" w:hAnsi="宋体" w:cs="宋体"/>
                <w:kern w:val="2"/>
                <w:sz w:val="24"/>
                <w:szCs w:val="24"/>
              </w:rPr>
              <w:t>日历日，有效期不足将导致其响应文件被拒绝。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r>
              <w:rPr>
                <w:rFonts w:hint="default" w:hAnsi="宋体" w:cs="宋体"/>
                <w:kern w:val="2"/>
                <w:sz w:val="24"/>
                <w:szCs w:val="24"/>
              </w:rPr>
              <w:t>3.6</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left"/>
              <w:rPr>
                <w:rFonts w:hint="default" w:hAnsi="宋体" w:cs="宋体"/>
                <w:kern w:val="2"/>
                <w:sz w:val="24"/>
                <w:szCs w:val="24"/>
              </w:rPr>
            </w:pPr>
            <w:r>
              <w:rPr>
                <w:rFonts w:hint="default" w:hAnsi="宋体" w:cs="宋体"/>
                <w:kern w:val="2"/>
                <w:sz w:val="24"/>
                <w:szCs w:val="24"/>
              </w:rPr>
              <w:t>投标保证金</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89"/>
              <w:spacing w:line="240" w:lineRule="auto"/>
              <w:rPr>
                <w:rFonts w:hint="default" w:hAnsi="宋体" w:cs="宋体"/>
                <w:kern w:val="2"/>
                <w:sz w:val="24"/>
                <w:szCs w:val="24"/>
                <w:shd w:val="clear" w:color="auto" w:fill="FFFFFF"/>
              </w:rPr>
            </w:pPr>
            <w:r>
              <w:rPr>
                <w:rFonts w:hint="default" w:hAnsi="宋体" w:cs="宋体"/>
                <w:kern w:val="2"/>
                <w:sz w:val="24"/>
                <w:szCs w:val="24"/>
                <w:shd w:val="clear" w:color="auto" w:fill="FFFFFF"/>
              </w:rPr>
              <w:t>交纳形式：</w:t>
            </w:r>
            <w:r>
              <w:rPr>
                <w:rFonts w:hint="eastAsia" w:ascii="宋体" w:hAnsi="宋体" w:eastAsia="宋体" w:cs="宋体"/>
                <w:color w:val="auto"/>
                <w:sz w:val="24"/>
                <w:highlight w:val="none"/>
              </w:rPr>
              <w:t>缴纳方式：电汇、网银转账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保函等形式</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投标保证金金额：</w:t>
            </w:r>
          </w:p>
          <w:p>
            <w:pPr>
              <w:pStyle w:val="34"/>
              <w:numPr>
                <w:ilvl w:val="0"/>
                <w:numId w:val="0"/>
              </w:numP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标项一：65000元</w:t>
            </w:r>
          </w:p>
          <w:p>
            <w:pPr>
              <w:pStyle w:val="34"/>
              <w:numPr>
                <w:ilvl w:val="0"/>
                <w:numId w:val="0"/>
              </w:numP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标项二：40000元</w:t>
            </w:r>
          </w:p>
          <w:p>
            <w:pPr>
              <w:pStyle w:val="34"/>
              <w:numPr>
                <w:ilvl w:val="0"/>
                <w:numId w:val="0"/>
              </w:numP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标项三：52000元</w:t>
            </w:r>
          </w:p>
          <w:p>
            <w:pPr>
              <w:pStyle w:val="34"/>
              <w:numPr>
                <w:ilvl w:val="0"/>
                <w:numId w:val="0"/>
              </w:numP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标项四：46000元</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投标保证金币种：人民币。</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投标保证金缴纳账号：</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开户单位名称：新疆中咨建设项目管理有限公司乌鲁木齐二分公司</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开户银行：招商银行股份有限公司乌鲁木齐南湖东路支行</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账号：991904389610902</w:t>
            </w:r>
          </w:p>
          <w:p>
            <w:pPr>
              <w:widowControl/>
              <w:tabs>
                <w:tab w:val="left" w:pos="3060"/>
              </w:tabs>
              <w:adjustRightInd/>
              <w:spacing w:line="260" w:lineRule="exact"/>
              <w:jc w:val="left"/>
              <w:rPr>
                <w:rFonts w:hint="default" w:hAnsi="宋体" w:cs="宋体"/>
                <w:kern w:val="2"/>
                <w:sz w:val="24"/>
                <w:szCs w:val="24"/>
              </w:rPr>
            </w:pPr>
            <w:r>
              <w:rPr>
                <w:rFonts w:hint="default" w:hAnsi="宋体" w:cs="宋体"/>
                <w:kern w:val="2"/>
                <w:sz w:val="24"/>
                <w:szCs w:val="24"/>
              </w:rPr>
              <w:t>行号：308881029139</w:t>
            </w:r>
          </w:p>
          <w:p>
            <w:pPr>
              <w:widowControl/>
              <w:adjustRightInd/>
              <w:spacing w:line="280" w:lineRule="exact"/>
              <w:jc w:val="left"/>
              <w:rPr>
                <w:rFonts w:hint="default" w:hAnsi="宋体" w:cs="宋体"/>
                <w:spacing w:val="-4"/>
                <w:kern w:val="2"/>
                <w:sz w:val="24"/>
                <w:szCs w:val="24"/>
              </w:rPr>
            </w:pPr>
            <w:r>
              <w:rPr>
                <w:rFonts w:hint="default" w:hAnsi="宋体" w:cs="宋体"/>
                <w:spacing w:val="-4"/>
                <w:kern w:val="2"/>
                <w:sz w:val="24"/>
                <w:szCs w:val="24"/>
              </w:rPr>
              <w:t>附注：（项目名称简写：</w:t>
            </w:r>
            <w:r>
              <w:rPr>
                <w:rFonts w:hint="default" w:hAnsi="宋体" w:cs="宋体"/>
                <w:kern w:val="2"/>
                <w:sz w:val="24"/>
                <w:szCs w:val="24"/>
              </w:rPr>
              <w:t>···</w:t>
            </w:r>
            <w:r>
              <w:rPr>
                <w:rFonts w:hint="default" w:hAnsi="宋体" w:cs="宋体"/>
                <w:kern w:val="2"/>
                <w:sz w:val="24"/>
                <w:szCs w:val="24"/>
                <w:lang w:val="en-US" w:eastAsia="zh-CN"/>
              </w:rPr>
              <w:t>标项</w:t>
            </w:r>
            <w:r>
              <w:rPr>
                <w:rFonts w:hint="eastAsia" w:hAnsi="宋体" w:cs="宋体"/>
                <w:kern w:val="2"/>
                <w:sz w:val="24"/>
                <w:szCs w:val="24"/>
                <w:lang w:val="en-US" w:eastAsia="zh-CN"/>
              </w:rPr>
              <w:t>几</w:t>
            </w:r>
            <w:r>
              <w:rPr>
                <w:rFonts w:hint="default" w:hAnsi="宋体" w:cs="宋体"/>
                <w:spacing w:val="-4"/>
                <w:kern w:val="2"/>
                <w:sz w:val="24"/>
                <w:szCs w:val="24"/>
              </w:rPr>
              <w:t>保证金）</w:t>
            </w:r>
          </w:p>
          <w:p>
            <w:pPr>
              <w:widowControl/>
              <w:adjustRightInd/>
              <w:spacing w:line="280" w:lineRule="exact"/>
              <w:jc w:val="left"/>
              <w:rPr>
                <w:rFonts w:hint="default" w:hAnsi="宋体" w:cs="宋体"/>
                <w:kern w:val="2"/>
                <w:sz w:val="24"/>
                <w:szCs w:val="24"/>
              </w:rPr>
            </w:pPr>
            <w:r>
              <w:rPr>
                <w:rFonts w:hint="default" w:hAnsi="宋体" w:cs="宋体"/>
                <w:kern w:val="2"/>
                <w:sz w:val="24"/>
                <w:szCs w:val="24"/>
              </w:rPr>
              <w:t>以电汇或银行转账形式缴纳保证金的投标人注意事项：</w:t>
            </w:r>
          </w:p>
          <w:p>
            <w:pPr>
              <w:widowControl/>
              <w:adjustRightInd/>
              <w:spacing w:line="280" w:lineRule="exact"/>
              <w:jc w:val="left"/>
              <w:rPr>
                <w:rFonts w:hint="default" w:hAnsi="宋体" w:cs="宋体"/>
                <w:kern w:val="2"/>
                <w:sz w:val="24"/>
                <w:szCs w:val="24"/>
              </w:rPr>
            </w:pPr>
            <w:r>
              <w:rPr>
                <w:rFonts w:hint="default" w:hAnsi="宋体" w:cs="宋体"/>
                <w:kern w:val="2"/>
                <w:sz w:val="24"/>
                <w:szCs w:val="24"/>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及标段号。</w:t>
            </w:r>
          </w:p>
          <w:p>
            <w:pPr>
              <w:widowControl/>
              <w:adjustRightInd/>
              <w:spacing w:line="280" w:lineRule="exact"/>
              <w:jc w:val="left"/>
              <w:rPr>
                <w:rFonts w:hint="default" w:hAnsi="宋体" w:cs="宋体"/>
                <w:spacing w:val="-4"/>
                <w:kern w:val="2"/>
                <w:sz w:val="24"/>
                <w:szCs w:val="24"/>
              </w:rPr>
            </w:pPr>
            <w:r>
              <w:rPr>
                <w:rFonts w:hint="default" w:hAnsi="宋体" w:cs="宋体"/>
                <w:kern w:val="2"/>
                <w:sz w:val="24"/>
                <w:szCs w:val="24"/>
              </w:rPr>
              <w:t>投标保证金有效期同响应有效期。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cs="宋体"/>
                <w:kern w:val="2"/>
                <w:sz w:val="24"/>
                <w:szCs w:val="24"/>
              </w:rPr>
            </w:pPr>
            <w:r>
              <w:rPr>
                <w:rFonts w:hint="default" w:hAnsi="宋体" w:cs="宋体"/>
                <w:kern w:val="2"/>
                <w:sz w:val="24"/>
                <w:szCs w:val="24"/>
              </w:rPr>
              <w:t>3.7</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left"/>
              <w:rPr>
                <w:rFonts w:hint="default" w:hAnsi="宋体" w:cs="宋体"/>
                <w:kern w:val="2"/>
                <w:sz w:val="24"/>
                <w:szCs w:val="24"/>
              </w:rPr>
            </w:pPr>
            <w:r>
              <w:rPr>
                <w:rFonts w:hint="default" w:hAnsi="宋体" w:cs="宋体"/>
                <w:kern w:val="2"/>
                <w:sz w:val="24"/>
                <w:szCs w:val="24"/>
              </w:rPr>
              <w:t>付款方式</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80" w:lineRule="exact"/>
              <w:jc w:val="left"/>
              <w:rPr>
                <w:rFonts w:hint="default"/>
              </w:rPr>
            </w:pPr>
            <w:r>
              <w:rPr>
                <w:rFonts w:hint="default" w:hAnsi="宋体" w:cs="宋体"/>
                <w:kern w:val="2"/>
                <w:sz w:val="24"/>
                <w:szCs w:val="24"/>
                <w:highlight w:val="none"/>
                <w:lang w:val="en-US" w:eastAsia="zh-CN"/>
              </w:rPr>
              <w:t>甲乙双方合同签订后，甲方向乙方支付合同总金额40</w:t>
            </w:r>
            <w:r>
              <w:rPr>
                <w:rFonts w:hint="default" w:hAnsi="宋体" w:cs="宋体"/>
                <w:kern w:val="2"/>
                <w:sz w:val="24"/>
                <w:szCs w:val="24"/>
                <w:highlight w:val="none"/>
              </w:rPr>
              <w:t>%</w:t>
            </w:r>
            <w:r>
              <w:rPr>
                <w:rFonts w:hint="default" w:hAnsi="宋体" w:cs="宋体"/>
                <w:kern w:val="2"/>
                <w:sz w:val="24"/>
                <w:szCs w:val="24"/>
                <w:highlight w:val="none"/>
                <w:lang w:val="en-US" w:eastAsia="zh-CN"/>
              </w:rPr>
              <w:t>的预付款，</w:t>
            </w:r>
            <w:r>
              <w:rPr>
                <w:rFonts w:hint="default" w:hAnsi="宋体" w:cs="宋体"/>
                <w:kern w:val="2"/>
                <w:sz w:val="24"/>
                <w:szCs w:val="24"/>
                <w:highlight w:val="none"/>
              </w:rPr>
              <w:t>乙方在合同约定的时间内将所供</w:t>
            </w:r>
            <w:r>
              <w:rPr>
                <w:rFonts w:hint="default" w:hAnsi="宋体" w:cs="宋体"/>
                <w:kern w:val="2"/>
                <w:sz w:val="24"/>
                <w:szCs w:val="24"/>
                <w:highlight w:val="none"/>
                <w:lang w:eastAsia="zh-CN"/>
              </w:rPr>
              <w:t>合同标的物</w:t>
            </w:r>
            <w:r>
              <w:rPr>
                <w:rFonts w:hint="default" w:hAnsi="宋体" w:cs="宋体"/>
                <w:kern w:val="2"/>
                <w:sz w:val="24"/>
                <w:szCs w:val="24"/>
                <w:highlight w:val="none"/>
              </w:rPr>
              <w:t>运至甲方指定地点</w:t>
            </w:r>
            <w:r>
              <w:rPr>
                <w:rFonts w:hint="default" w:hAnsi="宋体" w:cs="宋体"/>
                <w:kern w:val="2"/>
                <w:sz w:val="24"/>
                <w:szCs w:val="24"/>
                <w:highlight w:val="none"/>
                <w:lang w:eastAsia="zh-CN"/>
              </w:rPr>
              <w:t>，</w:t>
            </w:r>
            <w:r>
              <w:rPr>
                <w:rFonts w:hint="default" w:hAnsi="宋体" w:cs="宋体"/>
                <w:kern w:val="2"/>
                <w:sz w:val="24"/>
                <w:szCs w:val="24"/>
                <w:highlight w:val="none"/>
              </w:rPr>
              <w:t>乙方在甲方收到</w:t>
            </w:r>
            <w:r>
              <w:rPr>
                <w:rFonts w:hint="default" w:hAnsi="宋体" w:cs="宋体"/>
                <w:kern w:val="2"/>
                <w:sz w:val="24"/>
                <w:szCs w:val="24"/>
                <w:highlight w:val="none"/>
                <w:lang w:eastAsia="zh-CN"/>
              </w:rPr>
              <w:t>合同标的物</w:t>
            </w:r>
            <w:r>
              <w:rPr>
                <w:rFonts w:hint="default" w:hAnsi="宋体" w:cs="宋体"/>
                <w:kern w:val="2"/>
                <w:sz w:val="24"/>
                <w:szCs w:val="24"/>
                <w:highlight w:val="none"/>
              </w:rPr>
              <w:t>5日内对</w:t>
            </w:r>
            <w:r>
              <w:rPr>
                <w:rFonts w:hint="default" w:hAnsi="宋体" w:cs="宋体"/>
                <w:kern w:val="2"/>
                <w:sz w:val="24"/>
                <w:szCs w:val="24"/>
                <w:highlight w:val="none"/>
                <w:lang w:eastAsia="zh-CN"/>
              </w:rPr>
              <w:t>合同标的物</w:t>
            </w:r>
            <w:r>
              <w:rPr>
                <w:rFonts w:hint="default" w:hAnsi="宋体" w:cs="宋体"/>
                <w:kern w:val="2"/>
                <w:sz w:val="24"/>
                <w:szCs w:val="24"/>
                <w:highlight w:val="none"/>
              </w:rPr>
              <w:t>进行安装调试，经甲方书面验收合格后，甲方</w:t>
            </w:r>
            <w:r>
              <w:rPr>
                <w:rFonts w:hint="default" w:hAnsi="宋体" w:cs="宋体"/>
                <w:kern w:val="2"/>
                <w:sz w:val="24"/>
                <w:szCs w:val="24"/>
                <w:highlight w:val="none"/>
                <w:lang w:val="en-US" w:eastAsia="zh-CN"/>
              </w:rPr>
              <w:t>向乙方</w:t>
            </w:r>
            <w:r>
              <w:rPr>
                <w:rFonts w:hint="default" w:hAnsi="宋体" w:cs="宋体"/>
                <w:kern w:val="2"/>
                <w:sz w:val="24"/>
                <w:szCs w:val="24"/>
                <w:highlight w:val="none"/>
              </w:rPr>
              <w:t>支付合同总金额</w:t>
            </w:r>
            <w:r>
              <w:rPr>
                <w:rFonts w:hint="default" w:hAnsi="宋体" w:cs="宋体"/>
                <w:kern w:val="2"/>
                <w:sz w:val="24"/>
                <w:szCs w:val="24"/>
                <w:highlight w:val="none"/>
                <w:lang w:val="en-US" w:eastAsia="zh-CN"/>
              </w:rPr>
              <w:t>55</w:t>
            </w:r>
            <w:r>
              <w:rPr>
                <w:rFonts w:hint="default" w:hAnsi="宋体" w:cs="宋体"/>
                <w:kern w:val="2"/>
                <w:sz w:val="24"/>
                <w:szCs w:val="24"/>
                <w:highlight w:val="none"/>
              </w:rPr>
              <w:t>%</w:t>
            </w:r>
            <w:r>
              <w:rPr>
                <w:rFonts w:hint="default" w:hAnsi="宋体" w:cs="宋体"/>
                <w:kern w:val="2"/>
                <w:sz w:val="24"/>
                <w:szCs w:val="24"/>
                <w:highlight w:val="none"/>
                <w:lang w:val="en-US" w:eastAsia="zh-CN"/>
              </w:rPr>
              <w:t>的货款</w:t>
            </w:r>
            <w:r>
              <w:rPr>
                <w:rFonts w:hint="default" w:hAnsi="宋体" w:cs="宋体"/>
                <w:kern w:val="2"/>
                <w:sz w:val="24"/>
                <w:szCs w:val="24"/>
                <w:highlight w:val="none"/>
              </w:rPr>
              <w:t>。剩余的合同总金额</w:t>
            </w:r>
            <w:r>
              <w:rPr>
                <w:rFonts w:hint="default" w:hAnsi="宋体" w:cs="宋体"/>
                <w:kern w:val="2"/>
                <w:sz w:val="24"/>
                <w:szCs w:val="24"/>
                <w:highlight w:val="none"/>
                <w:lang w:val="en-US" w:eastAsia="zh-CN"/>
              </w:rPr>
              <w:t>5</w:t>
            </w:r>
            <w:r>
              <w:rPr>
                <w:rFonts w:hint="default" w:hAnsi="宋体" w:cs="宋体"/>
                <w:kern w:val="2"/>
                <w:sz w:val="24"/>
                <w:szCs w:val="24"/>
                <w:highlight w:val="none"/>
              </w:rPr>
              <w:t>%的货款，自甲方书面验收合格之日起满壹年，经甲方再次验收，无质量问题后，甲方无息支付给乙方。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center"/>
              <w:rPr>
                <w:rFonts w:hint="default" w:hAnsi="宋体" w:eastAsia="宋体" w:cs="宋体"/>
                <w:kern w:val="2"/>
                <w:sz w:val="24"/>
                <w:szCs w:val="24"/>
                <w:lang w:val="en-US" w:eastAsia="zh-CN"/>
              </w:rPr>
            </w:pPr>
            <w:r>
              <w:rPr>
                <w:rFonts w:hint="eastAsia" w:hAnsi="宋体" w:cs="宋体"/>
                <w:kern w:val="2"/>
                <w:sz w:val="24"/>
                <w:szCs w:val="24"/>
                <w:lang w:val="en-US" w:eastAsia="zh-CN"/>
              </w:rPr>
              <w:t>3.8</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napToGrid w:val="0"/>
              <w:spacing w:line="300" w:lineRule="auto"/>
              <w:jc w:val="left"/>
              <w:rPr>
                <w:rFonts w:hint="default" w:hAnsi="宋体" w:cs="宋体"/>
                <w:kern w:val="2"/>
                <w:sz w:val="24"/>
                <w:szCs w:val="24"/>
              </w:rPr>
            </w:pPr>
            <w:r>
              <w:rPr>
                <w:rFonts w:hint="default" w:hAnsi="宋体" w:cs="宋体"/>
                <w:kern w:val="2"/>
                <w:sz w:val="24"/>
                <w:szCs w:val="24"/>
              </w:rPr>
              <w:t>核心产品</w:t>
            </w:r>
          </w:p>
        </w:tc>
        <w:tc>
          <w:tcPr>
            <w:tcW w:w="80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sz w:val="24"/>
                <w:szCs w:val="24"/>
              </w:rPr>
            </w:pPr>
            <w:r>
              <w:rPr>
                <w:rFonts w:hint="default"/>
                <w:sz w:val="24"/>
                <w:szCs w:val="24"/>
              </w:rPr>
              <w:t>标项一：AI模型训练平台</w:t>
            </w:r>
          </w:p>
          <w:p>
            <w:pPr>
              <w:widowControl/>
              <w:adjustRightInd/>
              <w:spacing w:line="240" w:lineRule="auto"/>
              <w:jc w:val="left"/>
              <w:rPr>
                <w:rFonts w:hint="default"/>
                <w:sz w:val="24"/>
                <w:szCs w:val="24"/>
              </w:rPr>
            </w:pPr>
            <w:r>
              <w:rPr>
                <w:rFonts w:hint="default"/>
                <w:sz w:val="24"/>
                <w:szCs w:val="24"/>
              </w:rPr>
              <w:t>标项二：农业遥感应用系统</w:t>
            </w:r>
          </w:p>
          <w:p>
            <w:pPr>
              <w:widowControl/>
              <w:adjustRightInd/>
              <w:spacing w:line="240" w:lineRule="auto"/>
              <w:jc w:val="left"/>
              <w:rPr>
                <w:rFonts w:hint="default"/>
                <w:sz w:val="24"/>
                <w:szCs w:val="24"/>
              </w:rPr>
            </w:pPr>
            <w:r>
              <w:rPr>
                <w:rFonts w:hint="default"/>
                <w:sz w:val="24"/>
                <w:szCs w:val="24"/>
              </w:rPr>
              <w:t>标项三：多模态资金及网络诈骗审核系统</w:t>
            </w:r>
          </w:p>
          <w:p>
            <w:pPr>
              <w:widowControl/>
              <w:adjustRightInd/>
              <w:spacing w:line="240" w:lineRule="auto"/>
              <w:jc w:val="left"/>
              <w:rPr>
                <w:rFonts w:hint="default"/>
                <w:sz w:val="34"/>
                <w:szCs w:val="24"/>
              </w:rPr>
            </w:pPr>
            <w:r>
              <w:rPr>
                <w:rFonts w:hint="default"/>
                <w:sz w:val="24"/>
                <w:szCs w:val="24"/>
              </w:rPr>
              <w:t>标项四：农林物联网-虫情信息自动采集系统</w:t>
            </w:r>
          </w:p>
        </w:tc>
      </w:tr>
    </w:tbl>
    <w:p>
      <w:pPr>
        <w:widowControl/>
        <w:adjustRightInd/>
        <w:snapToGrid w:val="0"/>
        <w:spacing w:line="400" w:lineRule="atLeast"/>
        <w:jc w:val="center"/>
        <w:rPr>
          <w:rFonts w:hint="default" w:hAnsi="宋体" w:cs="宋体"/>
          <w:b/>
          <w:kern w:val="2"/>
          <w:sz w:val="24"/>
          <w:szCs w:val="24"/>
        </w:rPr>
      </w:pPr>
      <w:r>
        <w:rPr>
          <w:rFonts w:hint="default" w:hAnsi="宋体" w:cs="宋体"/>
          <w:b/>
          <w:kern w:val="2"/>
          <w:sz w:val="24"/>
          <w:szCs w:val="24"/>
        </w:rPr>
        <w:br w:type="page"/>
      </w:r>
      <w:r>
        <w:rPr>
          <w:rFonts w:hint="default" w:hAnsi="宋体" w:cs="宋体"/>
          <w:b/>
          <w:kern w:val="2"/>
          <w:sz w:val="24"/>
          <w:szCs w:val="24"/>
        </w:rPr>
        <w:t>供应商须知前附表</w:t>
      </w:r>
    </w:p>
    <w:tbl>
      <w:tblPr>
        <w:tblStyle w:val="28"/>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b/>
                <w:kern w:val="2"/>
                <w:sz w:val="24"/>
                <w:szCs w:val="24"/>
              </w:rPr>
              <w:t>条款号</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b/>
                <w:kern w:val="2"/>
                <w:sz w:val="24"/>
                <w:szCs w:val="24"/>
              </w:rPr>
              <w:t>条款名称</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b/>
                <w:kern w:val="2"/>
                <w:sz w:val="24"/>
                <w:szCs w:val="24"/>
                <w:shd w:val="pct10" w:color="auto" w:fill="FFFFFF"/>
              </w:rPr>
            </w:pPr>
            <w:r>
              <w:rPr>
                <w:rFonts w:hint="default" w:hAnsi="宋体" w:cs="宋体"/>
                <w:b/>
                <w:kern w:val="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sz w:val="24"/>
                <w:szCs w:val="24"/>
              </w:rPr>
              <w:t>4.2</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sz w:val="24"/>
                <w:szCs w:val="24"/>
              </w:rPr>
              <w:t>响应文件递交</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投标截止时间（开标时间）：</w:t>
            </w:r>
            <w:r>
              <w:rPr>
                <w:rFonts w:hint="default" w:hAnsi="宋体" w:cs="宋体"/>
                <w:kern w:val="2"/>
                <w:sz w:val="24"/>
                <w:szCs w:val="24"/>
                <w:u w:val="single"/>
              </w:rPr>
              <w:t>2023</w:t>
            </w:r>
            <w:r>
              <w:rPr>
                <w:rFonts w:hint="default" w:hAnsi="宋体" w:cs="宋体"/>
                <w:kern w:val="2"/>
                <w:sz w:val="24"/>
                <w:szCs w:val="24"/>
              </w:rPr>
              <w:t>年</w:t>
            </w:r>
            <w:r>
              <w:rPr>
                <w:rFonts w:hint="eastAsia" w:hAnsi="宋体" w:cs="宋体"/>
                <w:kern w:val="2"/>
                <w:sz w:val="24"/>
                <w:szCs w:val="24"/>
                <w:u w:val="single"/>
                <w:lang w:val="en-US" w:eastAsia="zh-CN"/>
              </w:rPr>
              <w:t>09</w:t>
            </w:r>
            <w:r>
              <w:rPr>
                <w:rFonts w:hint="default" w:hAnsi="宋体" w:cs="宋体"/>
                <w:kern w:val="2"/>
                <w:sz w:val="24"/>
                <w:szCs w:val="24"/>
              </w:rPr>
              <w:t>月</w:t>
            </w:r>
            <w:r>
              <w:rPr>
                <w:rFonts w:hint="default" w:hAnsi="宋体" w:cs="宋体"/>
                <w:kern w:val="2"/>
                <w:sz w:val="24"/>
                <w:szCs w:val="24"/>
                <w:u w:val="single"/>
              </w:rPr>
              <w:t xml:space="preserve"> </w:t>
            </w:r>
            <w:r>
              <w:rPr>
                <w:rFonts w:hint="eastAsia" w:hAnsi="宋体" w:cs="宋体"/>
                <w:kern w:val="2"/>
                <w:sz w:val="24"/>
                <w:szCs w:val="24"/>
                <w:u w:val="single"/>
                <w:lang w:val="en-US" w:eastAsia="zh-CN"/>
              </w:rPr>
              <w:t>25</w:t>
            </w:r>
            <w:r>
              <w:rPr>
                <w:rFonts w:hint="default" w:hAnsi="宋体" w:cs="宋体"/>
                <w:kern w:val="2"/>
                <w:sz w:val="24"/>
                <w:szCs w:val="24"/>
              </w:rPr>
              <w:t>日</w:t>
            </w:r>
            <w:r>
              <w:rPr>
                <w:rFonts w:hint="default" w:hAnsi="宋体" w:cs="宋体"/>
                <w:kern w:val="2"/>
                <w:sz w:val="24"/>
                <w:szCs w:val="24"/>
                <w:u w:val="single"/>
              </w:rPr>
              <w:t xml:space="preserve">11 </w:t>
            </w:r>
            <w:r>
              <w:rPr>
                <w:rFonts w:hint="default" w:hAnsi="宋体" w:cs="宋体"/>
                <w:kern w:val="2"/>
                <w:sz w:val="24"/>
                <w:szCs w:val="24"/>
              </w:rPr>
              <w:t>时</w:t>
            </w:r>
            <w:r>
              <w:rPr>
                <w:rFonts w:hint="default" w:hAnsi="宋体" w:cs="宋体"/>
                <w:kern w:val="2"/>
                <w:sz w:val="24"/>
                <w:szCs w:val="24"/>
                <w:u w:val="single"/>
              </w:rPr>
              <w:t xml:space="preserve">00 </w:t>
            </w:r>
            <w:r>
              <w:rPr>
                <w:rFonts w:hint="default" w:hAnsi="宋体" w:cs="宋体"/>
                <w:kern w:val="2"/>
                <w:sz w:val="24"/>
                <w:szCs w:val="24"/>
              </w:rPr>
              <w:t>分。</w:t>
            </w:r>
          </w:p>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响应文件递交地址：政采云平台http://www.zcygov.cn 政采云网上不见面开标系统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sz w:val="24"/>
                <w:szCs w:val="24"/>
              </w:rPr>
            </w:pPr>
            <w:r>
              <w:rPr>
                <w:rFonts w:hint="default" w:hAnsi="宋体" w:cs="宋体"/>
                <w:sz w:val="24"/>
                <w:szCs w:val="24"/>
              </w:rPr>
              <w:t>5.1.1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b/>
                <w:kern w:val="2"/>
                <w:sz w:val="24"/>
                <w:szCs w:val="24"/>
              </w:rPr>
            </w:pPr>
            <w:r>
              <w:rPr>
                <w:rFonts w:hint="default" w:hAnsi="宋体" w:cs="宋体"/>
                <w:sz w:val="24"/>
                <w:szCs w:val="24"/>
              </w:rPr>
              <w:t>开标时间和地点</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开标时间：同投标截止时间；开标地点：同响应文件递交地点。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sz w:val="24"/>
                <w:szCs w:val="24"/>
              </w:rPr>
            </w:pPr>
            <w:r>
              <w:rPr>
                <w:rFonts w:hint="default" w:hAnsi="宋体" w:cs="宋体"/>
                <w:sz w:val="24"/>
                <w:szCs w:val="24"/>
              </w:rPr>
              <w:t>6.1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sz w:val="24"/>
                <w:szCs w:val="24"/>
              </w:rPr>
            </w:pPr>
            <w:r>
              <w:rPr>
                <w:rFonts w:hint="default" w:hAnsi="宋体" w:cs="宋体"/>
                <w:kern w:val="2"/>
                <w:sz w:val="24"/>
                <w:szCs w:val="24"/>
              </w:rPr>
              <w:t>评标委员会</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 xml:space="preserve">按照《中华人民共和国政府采购法》、《中华人民共和国政府采购法实施条例》及本项目本级和上级财政部门的有关规定依法组建的评标委员会，负责评标工作。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sz w:val="24"/>
                <w:szCs w:val="24"/>
              </w:rPr>
            </w:pPr>
            <w:r>
              <w:rPr>
                <w:rFonts w:hint="default" w:hAnsi="宋体" w:cs="宋体"/>
                <w:sz w:val="24"/>
                <w:szCs w:val="24"/>
              </w:rPr>
              <w:t>6.2.1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评标办法</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根据</w:t>
            </w:r>
            <w:r>
              <w:rPr>
                <w:rFonts w:hint="default" w:hAnsi="宋体" w:cs="宋体"/>
                <w:sz w:val="24"/>
                <w:szCs w:val="24"/>
              </w:rPr>
              <w:t>《政府采购货物和服务招标投标管理办法》（中华人民共和国财政部令第87号）</w:t>
            </w:r>
            <w:r>
              <w:rPr>
                <w:rFonts w:hint="default" w:hAnsi="宋体" w:cs="宋体"/>
                <w:kern w:val="2"/>
                <w:sz w:val="24"/>
                <w:szCs w:val="24"/>
              </w:rPr>
              <w:t>规定的评审标准，</w:t>
            </w:r>
            <w:r>
              <w:rPr>
                <w:rFonts w:hint="default" w:hAnsi="宋体" w:cs="宋体"/>
                <w:b/>
                <w:kern w:val="2"/>
                <w:sz w:val="24"/>
                <w:szCs w:val="24"/>
              </w:rPr>
              <w:t>采用</w:t>
            </w:r>
            <w:r>
              <w:rPr>
                <w:rFonts w:hint="default" w:hAnsi="宋体" w:cs="宋体"/>
                <w:b/>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sz w:val="24"/>
                <w:szCs w:val="24"/>
              </w:rPr>
            </w:pPr>
            <w:r>
              <w:rPr>
                <w:rFonts w:hint="default" w:hAnsi="宋体" w:cs="宋体"/>
                <w:sz w:val="24"/>
                <w:szCs w:val="24"/>
              </w:rPr>
              <w:t>6.2.2</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评标</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textAlignment w:val="auto"/>
              <w:rPr>
                <w:rFonts w:hint="default" w:hAnsi="宋体" w:cs="宋体"/>
                <w:kern w:val="2"/>
                <w:sz w:val="24"/>
                <w:szCs w:val="24"/>
              </w:rPr>
            </w:pPr>
            <w:r>
              <w:rPr>
                <w:rFonts w:hint="default" w:hAnsi="宋体" w:cs="宋体"/>
                <w:kern w:val="2"/>
                <w:sz w:val="24"/>
                <w:szCs w:val="24"/>
              </w:rPr>
              <w:t>（1）由采购人及评标委员会依据有关法律、法规及采购文件的有关规定，对各供应商提供的响应文件资格性、符合性审查进行审查，只有通过审查的供应商才能进入下一阶段的评审！</w:t>
            </w:r>
          </w:p>
          <w:p>
            <w:pPr>
              <w:keepNext w:val="0"/>
              <w:keepLines w:val="0"/>
              <w:pageBreakBefore w:val="0"/>
              <w:widowControl/>
              <w:kinsoku/>
              <w:wordWrap/>
              <w:overflowPunct/>
              <w:topLinePunct w:val="0"/>
              <w:bidi w:val="0"/>
              <w:adjustRightInd/>
              <w:spacing w:line="280" w:lineRule="atLeast"/>
              <w:jc w:val="left"/>
              <w:textAlignment w:val="auto"/>
              <w:rPr>
                <w:rFonts w:hint="default" w:hAnsi="宋体" w:cs="宋体"/>
                <w:kern w:val="2"/>
                <w:sz w:val="24"/>
                <w:szCs w:val="24"/>
              </w:rPr>
            </w:pPr>
            <w:r>
              <w:rPr>
                <w:rFonts w:hint="default" w:hAnsi="宋体" w:cs="宋体"/>
                <w:kern w:val="2"/>
                <w:sz w:val="24"/>
                <w:szCs w:val="24"/>
              </w:rPr>
              <w:t>（2）通过资格性、符合性审查（响应文件在商务、技术等满足采购文件全部实质性要求）的有效供应商，且综合得分最高的供应商为中标候选人；</w:t>
            </w:r>
          </w:p>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3）各供应商的响应文件将提交评标委员会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sz w:val="24"/>
                <w:szCs w:val="24"/>
              </w:rPr>
            </w:pPr>
            <w:r>
              <w:rPr>
                <w:rFonts w:hint="default" w:hAnsi="宋体" w:cs="宋体"/>
                <w:kern w:val="2"/>
                <w:sz w:val="24"/>
                <w:szCs w:val="24"/>
              </w:rPr>
              <w:t>7.2.1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中标公示</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对中标结果在规定的媒体上进行公示，中标公告期限为1个工作日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sz w:val="24"/>
                <w:szCs w:val="24"/>
              </w:rPr>
            </w:pPr>
            <w:r>
              <w:rPr>
                <w:rFonts w:hint="default" w:hAnsi="宋体" w:cs="宋体"/>
                <w:kern w:val="2"/>
                <w:sz w:val="24"/>
                <w:szCs w:val="24"/>
              </w:rPr>
              <w:t>8.2</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重新招标或其他方式采购</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公开招标数额标准以上的采购项目，投标截止后供应商不足3家或者通过资格审查或符合性审查的供应商不足3家的，除采购任务取消情形外，根据</w:t>
            </w:r>
            <w:r>
              <w:rPr>
                <w:rFonts w:hint="default" w:hAnsi="宋体" w:cs="宋体"/>
                <w:sz w:val="24"/>
                <w:szCs w:val="24"/>
              </w:rPr>
              <w:t>《政府采购货物和服务招标投标管理办法》（中华人民共和国财政部令第87号）</w:t>
            </w:r>
            <w:r>
              <w:rPr>
                <w:rFonts w:hint="default" w:hAnsi="宋体" w:cs="宋体"/>
                <w:kern w:val="2"/>
                <w:sz w:val="24"/>
                <w:szCs w:val="24"/>
              </w:rPr>
              <w:t>第四十三条规定，按照以下方式处理：</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（1）采购文件存在不合理条款或者招标程序不符合规定的，采购人、采购代理机构改正后依法重新招标；</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（2）采购文件没有不合理条款、招标程序符合规定，需要采用其他采购方式采购的，采购人应当依法报财政部门批准。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sz w:val="24"/>
                <w:szCs w:val="24"/>
              </w:rPr>
            </w:pPr>
            <w:r>
              <w:rPr>
                <w:rFonts w:hint="default" w:hAnsi="宋体" w:cs="宋体"/>
                <w:kern w:val="2"/>
                <w:sz w:val="24"/>
                <w:szCs w:val="24"/>
              </w:rPr>
              <w:t>9.1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left"/>
              <w:rPr>
                <w:rFonts w:hint="default" w:hAnsi="宋体" w:cs="宋体"/>
                <w:kern w:val="2"/>
                <w:sz w:val="24"/>
                <w:szCs w:val="24"/>
              </w:rPr>
            </w:pPr>
            <w:r>
              <w:rPr>
                <w:rFonts w:hint="default" w:hAnsi="宋体" w:cs="宋体"/>
                <w:kern w:val="2"/>
                <w:sz w:val="24"/>
                <w:szCs w:val="24"/>
              </w:rPr>
              <w:t>质疑和投诉</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kern w:val="2"/>
                <w:sz w:val="24"/>
                <w:szCs w:val="24"/>
              </w:rPr>
            </w:pPr>
            <w:r>
              <w:rPr>
                <w:rFonts w:hint="default"/>
                <w:kern w:val="2"/>
                <w:sz w:val="24"/>
                <w:szCs w:val="24"/>
              </w:rPr>
              <w:t>（1）供应商认为采购文件、招标过程或中标结果使自己的合法权益受到损害的，应当在知道或者应知其权益受到损害之日起在规定的期限内，以书面形式向采购人或采购代理机构提出质疑。采购人或采购代理机构收到供应商书面质疑后在规定的时间内，对质疑内容作出答复，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pPr>
              <w:keepNext w:val="0"/>
              <w:keepLines w:val="0"/>
              <w:pageBreakBefore w:val="0"/>
              <w:widowControl/>
              <w:kinsoku/>
              <w:wordWrap/>
              <w:overflowPunct/>
              <w:topLinePunct w:val="0"/>
              <w:bidi w:val="0"/>
              <w:adjustRightInd/>
              <w:spacing w:line="280" w:lineRule="atLeast"/>
              <w:jc w:val="left"/>
              <w:rPr>
                <w:rFonts w:hint="default"/>
                <w:kern w:val="2"/>
                <w:sz w:val="24"/>
                <w:szCs w:val="24"/>
              </w:rPr>
            </w:pPr>
            <w:r>
              <w:rPr>
                <w:rFonts w:hint="default"/>
                <w:kern w:val="2"/>
                <w:sz w:val="24"/>
                <w:szCs w:val="24"/>
              </w:rPr>
              <w:t>（2）质疑、投诉应当采用书面形式，质疑、投诉均应明确阐述采购文件、招标过程或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adjustRightInd/>
              <w:spacing w:line="280" w:lineRule="atLeast"/>
              <w:jc w:val="left"/>
            </w:pPr>
            <w:r>
              <w:rPr>
                <w:rFonts w:hint="default" w:cs="Times New Roman"/>
                <w:kern w:val="2"/>
                <w:sz w:val="24"/>
                <w:szCs w:val="24"/>
              </w:rPr>
              <w:t>（3）针对同一采购程序环节的质疑次数：一次性提出</w:t>
            </w:r>
          </w:p>
          <w:p>
            <w:pPr>
              <w:bidi w:val="0"/>
              <w:rPr>
                <w:rFonts w:hint="default" w:eastAsia="宋体"/>
                <w:lang w:val="en-US" w:eastAsia="zh-CN"/>
              </w:rPr>
            </w:pPr>
            <w:r>
              <w:rPr>
                <w:rFonts w:hint="eastAsia" w:ascii="宋体" w:hAnsi="Times New Roman" w:eastAsia="宋体" w:cs="Times New Roman"/>
                <w:kern w:val="2"/>
                <w:sz w:val="24"/>
                <w:szCs w:val="24"/>
                <w:highlight w:val="none"/>
                <w:lang w:val="en-US" w:eastAsia="zh-CN"/>
              </w:rPr>
              <w:t>（4）本项目采购文件公告期限与项目在新疆政府采购网公告期限一致，即：自本公告发布之日起5个工作日。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kern w:val="2"/>
                <w:sz w:val="24"/>
                <w:szCs w:val="24"/>
              </w:rPr>
            </w:pPr>
            <w:r>
              <w:rPr>
                <w:rFonts w:hint="default" w:hAnsi="宋体" w:cs="宋体"/>
                <w:kern w:val="2"/>
                <w:sz w:val="24"/>
                <w:szCs w:val="24"/>
              </w:rPr>
              <w:t>10.3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kern w:val="2"/>
                <w:sz w:val="24"/>
                <w:szCs w:val="24"/>
              </w:rPr>
              <w:t>中小微企业投标价格扣除</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根据《政府采购促进中小企业发展暂行办法》（财库〔2020〕46号）文的有关规定，供应商属于符合本办法第二条之规定的</w:t>
            </w:r>
            <w:r>
              <w:rPr>
                <w:rFonts w:hint="eastAsia" w:hAnsi="宋体" w:cs="宋体"/>
                <w:kern w:val="2"/>
                <w:sz w:val="24"/>
                <w:szCs w:val="24"/>
                <w:lang w:val="en-US" w:eastAsia="zh-CN"/>
              </w:rPr>
              <w:t>小微</w:t>
            </w:r>
            <w:r>
              <w:rPr>
                <w:rFonts w:hint="default" w:hAnsi="宋体" w:cs="宋体"/>
                <w:kern w:val="2"/>
                <w:sz w:val="24"/>
                <w:szCs w:val="24"/>
              </w:rPr>
              <w:t>企业者，应在响应文件中按财库〔2020〕46号文规定的《中小企业声明函》格式提供《中小企业声明函》（详见：第七章响应文件格式）。根据本办法第五条：“对于非专门面向中小企业的项目，对小型和微型企业产品的价格本项目给予10%的扣除，用扣除后的价格参与评审，具体扣除比例由采购人或者采购代理机构确定”的规定，在评审过程中，将根据采购项目的特性，在10%给予价格扣除的具体百分值。</w:t>
            </w:r>
          </w:p>
          <w:p>
            <w:pPr>
              <w:pStyle w:val="14"/>
              <w:keepNext w:val="0"/>
              <w:keepLines w:val="0"/>
              <w:pageBreakBefore w:val="0"/>
              <w:kinsoku/>
              <w:wordWrap/>
              <w:overflowPunct/>
              <w:topLinePunct w:val="0"/>
              <w:bidi w:val="0"/>
              <w:spacing w:line="280" w:lineRule="atLeast"/>
              <w:rPr>
                <w:rFonts w:hint="default"/>
                <w:sz w:val="24"/>
                <w:szCs w:val="24"/>
              </w:rPr>
            </w:pPr>
            <w:r>
              <w:rPr>
                <w:rFonts w:hint="default"/>
                <w:sz w:val="24"/>
                <w:szCs w:val="24"/>
              </w:rPr>
              <w:t>供应商如为监狱企业或残疾人福利性单位的，视同为小、微企业。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kern w:val="2"/>
                <w:sz w:val="24"/>
                <w:szCs w:val="24"/>
              </w:rPr>
            </w:pPr>
            <w:r>
              <w:rPr>
                <w:rFonts w:hint="default" w:hAnsi="宋体" w:cs="宋体"/>
                <w:kern w:val="2"/>
                <w:sz w:val="24"/>
                <w:szCs w:val="24"/>
              </w:rPr>
              <w:t>10.4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kern w:val="2"/>
                <w:sz w:val="24"/>
                <w:szCs w:val="24"/>
              </w:rPr>
              <w:t>特别提示</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kern w:val="2"/>
                <w:sz w:val="21"/>
                <w:szCs w:val="24"/>
              </w:rPr>
            </w:pPr>
            <w:r>
              <w:rPr>
                <w:rFonts w:hint="default" w:hAnsi="宋体" w:cs="宋体"/>
                <w:kern w:val="2"/>
                <w:sz w:val="24"/>
                <w:szCs w:val="24"/>
              </w:rPr>
              <w:t>招标代理中标服务费由中标人承担，本项目招标代理服务费参照原国家发展计划委员会文件（计价格[2002]1980号文）、（发改办价格[2003]857号文件）及财库[2018]2号文件所规定标准下浮48%由中标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kern w:val="2"/>
                <w:sz w:val="24"/>
                <w:szCs w:val="24"/>
              </w:rPr>
            </w:pPr>
            <w:r>
              <w:rPr>
                <w:rFonts w:hint="default" w:hAnsi="宋体" w:cs="宋体"/>
                <w:kern w:val="2"/>
                <w:sz w:val="24"/>
                <w:szCs w:val="24"/>
              </w:rPr>
              <w:t>10.5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kern w:val="2"/>
                <w:sz w:val="24"/>
                <w:szCs w:val="24"/>
              </w:rPr>
              <w:t>履约保证金</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(第一中标供应商收到中标通知书后10日内(签订合同前)向采购人缴纳履约保证金。否则视为自动放弃中标，由第二候选人中标，以此类推。收取履约保证金比例如下:</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货物类服务类：中标价*2％</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履约保证金递交:中标单位收到中标通知书后10日内(签订合同前)向采购人缴纳履约保证金形式:转账</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中标单位未按本文件规定纳履约保证金的，其投标保证金将不予退还。</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履约保证金缴纳账户信息:</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单位名称：新疆大学</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纳税人识别号:12650000457601471G</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地址:新疆乌鲁木齐市天山区胜利路666号</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联系电话:0991-8585360</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开户行:中国农业银行股份有限公司乌鲁木齐胜利路(兵团)支行</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账号:30704301040002348</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行号:103881070432</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统一社会信用代码:12650000457601471G</w:t>
            </w:r>
          </w:p>
          <w:p>
            <w:pPr>
              <w:keepNext w:val="0"/>
              <w:keepLines w:val="0"/>
              <w:pageBreakBefore w:val="0"/>
              <w:widowControl/>
              <w:kinsoku/>
              <w:wordWrap/>
              <w:overflowPunct/>
              <w:topLinePunct w:val="0"/>
              <w:bidi w:val="0"/>
              <w:adjustRightInd/>
              <w:spacing w:line="280" w:lineRule="atLeast"/>
              <w:jc w:val="left"/>
              <w:rPr>
                <w:rFonts w:hint="default" w:hAnsi="宋体" w:cs="宋体"/>
                <w:kern w:val="2"/>
                <w:sz w:val="24"/>
                <w:szCs w:val="24"/>
              </w:rPr>
            </w:pPr>
            <w:r>
              <w:rPr>
                <w:rFonts w:hint="default" w:hAnsi="宋体" w:cs="宋体"/>
                <w:kern w:val="2"/>
                <w:sz w:val="24"/>
                <w:szCs w:val="24"/>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napToGrid w:val="0"/>
              <w:spacing w:line="280" w:lineRule="atLeast"/>
              <w:jc w:val="center"/>
              <w:rPr>
                <w:rFonts w:hint="default" w:hAnsi="宋体" w:cs="宋体"/>
                <w:kern w:val="2"/>
                <w:sz w:val="24"/>
                <w:szCs w:val="24"/>
              </w:rPr>
            </w:pPr>
            <w:r>
              <w:rPr>
                <w:rFonts w:hint="default" w:hAnsi="宋体" w:cs="宋体"/>
                <w:kern w:val="2"/>
                <w:sz w:val="24"/>
                <w:szCs w:val="24"/>
              </w:rPr>
              <w:t>10.6</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center"/>
              <w:rPr>
                <w:rFonts w:hint="default" w:hAnsi="宋体" w:cs="宋体"/>
                <w:kern w:val="2"/>
                <w:sz w:val="24"/>
                <w:szCs w:val="24"/>
              </w:rPr>
            </w:pPr>
            <w:r>
              <w:rPr>
                <w:rFonts w:hint="default" w:hAnsi="宋体" w:cs="宋体"/>
                <w:sz w:val="24"/>
                <w:szCs w:val="24"/>
              </w:rPr>
              <w:t>开标程序</w:t>
            </w:r>
          </w:p>
        </w:tc>
        <w:tc>
          <w:tcPr>
            <w:tcW w:w="77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bidi w:val="0"/>
              <w:adjustRightInd/>
              <w:spacing w:line="280" w:lineRule="atLeast"/>
              <w:jc w:val="left"/>
              <w:rPr>
                <w:rFonts w:hint="default" w:hAnsi="宋体" w:cs="宋体"/>
                <w:b/>
                <w:kern w:val="2"/>
                <w:sz w:val="24"/>
                <w:szCs w:val="24"/>
              </w:rPr>
            </w:pPr>
            <w:r>
              <w:rPr>
                <w:rFonts w:hint="default" w:hAnsi="宋体" w:cs="宋体"/>
                <w:b/>
                <w:kern w:val="2"/>
                <w:sz w:val="24"/>
                <w:szCs w:val="24"/>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pPr>
              <w:keepNext w:val="0"/>
              <w:keepLines w:val="0"/>
              <w:pageBreakBefore w:val="0"/>
              <w:widowControl/>
              <w:kinsoku/>
              <w:wordWrap/>
              <w:overflowPunct/>
              <w:topLinePunct w:val="0"/>
              <w:bidi w:val="0"/>
              <w:adjustRightInd/>
              <w:spacing w:line="280" w:lineRule="atLeast"/>
              <w:jc w:val="left"/>
              <w:rPr>
                <w:rFonts w:hint="default" w:hAnsi="宋体" w:cs="宋体"/>
                <w:b/>
                <w:kern w:val="2"/>
                <w:sz w:val="24"/>
                <w:szCs w:val="24"/>
              </w:rPr>
            </w:pPr>
            <w:r>
              <w:rPr>
                <w:rFonts w:hint="default" w:hAnsi="宋体" w:cs="宋体"/>
                <w:b/>
                <w:kern w:val="2"/>
                <w:sz w:val="24"/>
                <w:szCs w:val="24"/>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pPr>
              <w:keepNext w:val="0"/>
              <w:keepLines w:val="0"/>
              <w:pageBreakBefore w:val="0"/>
              <w:widowControl/>
              <w:kinsoku/>
              <w:wordWrap/>
              <w:overflowPunct/>
              <w:topLinePunct w:val="0"/>
              <w:bidi w:val="0"/>
              <w:adjustRightInd/>
              <w:spacing w:line="280" w:lineRule="atLeast"/>
              <w:jc w:val="left"/>
              <w:rPr>
                <w:rFonts w:hint="default" w:hAnsi="宋体" w:cs="宋体"/>
                <w:b/>
                <w:kern w:val="2"/>
                <w:sz w:val="24"/>
                <w:szCs w:val="24"/>
              </w:rPr>
            </w:pPr>
            <w:r>
              <w:rPr>
                <w:rFonts w:hint="default" w:hAnsi="宋体" w:cs="宋体"/>
                <w:b/>
                <w:kern w:val="2"/>
                <w:sz w:val="24"/>
                <w:szCs w:val="24"/>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pPr>
              <w:pStyle w:val="42"/>
              <w:keepNext w:val="0"/>
              <w:keepLines w:val="0"/>
              <w:pageBreakBefore w:val="0"/>
              <w:kinsoku/>
              <w:wordWrap/>
              <w:overflowPunct/>
              <w:topLinePunct w:val="0"/>
              <w:bidi w:val="0"/>
              <w:spacing w:line="280" w:lineRule="atLeast"/>
              <w:rPr>
                <w:rFonts w:hint="default" w:hAnsi="宋体" w:cs="宋体"/>
                <w:b/>
                <w:sz w:val="24"/>
                <w:szCs w:val="24"/>
              </w:rPr>
            </w:pPr>
            <w:r>
              <w:rPr>
                <w:rFonts w:hint="eastAsia" w:hAnsi="宋体" w:cs="宋体"/>
                <w:b/>
                <w:sz w:val="24"/>
                <w:szCs w:val="24"/>
                <w:lang w:val="en-US" w:eastAsia="zh-CN"/>
              </w:rPr>
              <w:t>4</w:t>
            </w:r>
            <w:r>
              <w:rPr>
                <w:rFonts w:hint="default" w:hAnsi="宋体" w:cs="宋体"/>
                <w:b/>
                <w:sz w:val="24"/>
                <w:szCs w:val="24"/>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pPr>
        <w:widowControl/>
        <w:adjustRightInd/>
        <w:snapToGrid w:val="0"/>
        <w:spacing w:line="320" w:lineRule="exact"/>
        <w:jc w:val="left"/>
        <w:rPr>
          <w:rFonts w:hint="default" w:hAnsi="宋体" w:cs="宋体"/>
          <w:b/>
          <w:kern w:val="2"/>
          <w:sz w:val="21"/>
          <w:szCs w:val="24"/>
        </w:rPr>
      </w:pPr>
      <w:r>
        <w:rPr>
          <w:rFonts w:hint="default" w:hAnsi="宋体" w:cs="宋体"/>
          <w:b/>
          <w:kern w:val="2"/>
          <w:sz w:val="21"/>
          <w:szCs w:val="24"/>
        </w:rPr>
        <w:t>注：</w:t>
      </w:r>
      <w:r>
        <w:rPr>
          <w:rFonts w:hint="default" w:hAnsi="宋体" w:cs="宋体"/>
          <w:kern w:val="2"/>
          <w:sz w:val="21"/>
          <w:szCs w:val="24"/>
        </w:rPr>
        <w:t>本须知前附表的条款号是与《供应商须知》正文中条款的项号相对应的。“供应商须知前附表”用于进一步明确“供应商须知”正文中的未尽事宜，但须知前附表中的内容与“供应商须知”正文内容相抵触的，以“供应商须知前附表”为准。</w:t>
      </w:r>
    </w:p>
    <w:p>
      <w:pPr>
        <w:widowControl/>
        <w:adjustRightInd/>
        <w:spacing w:line="360" w:lineRule="auto"/>
        <w:jc w:val="center"/>
        <w:rPr>
          <w:rFonts w:hint="default" w:hAnsi="宋体" w:cs="宋体"/>
          <w:b/>
          <w:kern w:val="2"/>
          <w:sz w:val="30"/>
          <w:szCs w:val="30"/>
        </w:rPr>
      </w:pPr>
      <w:r>
        <w:rPr>
          <w:rFonts w:hint="default" w:hAnsi="宋体" w:cs="宋体"/>
          <w:b/>
          <w:kern w:val="2"/>
          <w:sz w:val="30"/>
          <w:szCs w:val="30"/>
        </w:rPr>
        <w:br w:type="page"/>
      </w:r>
      <w:bookmarkStart w:id="14" w:name="_Toc17885"/>
      <w:bookmarkStart w:id="15" w:name="_Toc20058"/>
      <w:r>
        <w:rPr>
          <w:rFonts w:hint="default" w:hAnsi="宋体" w:cs="宋体"/>
          <w:b/>
          <w:kern w:val="2"/>
          <w:sz w:val="30"/>
          <w:szCs w:val="30"/>
        </w:rPr>
        <w:t>供应商须知（正文）</w:t>
      </w:r>
    </w:p>
    <w:p>
      <w:pPr>
        <w:widowControl/>
        <w:adjustRightInd/>
        <w:spacing w:line="316" w:lineRule="exact"/>
        <w:jc w:val="center"/>
        <w:rPr>
          <w:rFonts w:hint="default" w:hAnsi="宋体" w:cs="宋体"/>
          <w:kern w:val="2"/>
          <w:sz w:val="24"/>
          <w:szCs w:val="24"/>
        </w:rPr>
      </w:pPr>
      <w:r>
        <w:rPr>
          <w:rFonts w:hint="default" w:hAnsi="宋体" w:cs="宋体"/>
          <w:b/>
          <w:kern w:val="2"/>
          <w:sz w:val="24"/>
          <w:szCs w:val="24"/>
        </w:rPr>
        <w:t>1、总则</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1.1 项目概况</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1.1.1 根据《中华人民共和国政府采购法》、《中华人民共和国政府采购法实施条例》等有关法律、法规和规章的规定，本招标项目已具备招标条件，现对本项目进行招标。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1.1.2 本项目采购人：见供应商须知前附表。</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1.1.3 本标段采购代理机构：见供应商须知前附表。</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1.1.4 本招标项目名称：见供应商须知前附表。</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1.1.5 适用范围：本采购文件仅适用于采购文件中所叙述项目的招标。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1.1.6 本招标项目的资金来源：见供应商须知前附表。</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1.1.7 本招标项目的资金落实情况：见供应商须知前附表。</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1.2. 定义</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1.2.1 “采购代理人”系指组织本次招标活动的采购代理机构。</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1.2.2 “采购人”系指新疆大学。</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1.2.3 “潜在供应商”系指购买了本采购文件的供应商。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1.2.4 “供应商”系指购买了本采购文件，且已经提交本次响应文件的供应商。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1.2.5 “产品”系指供方按采购文件规定，须向采购人提供的一切货物、保险、税金、备品备件、工具、手册及其它有关技术资料和材料。</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1.2.6 “服务”系指采购文件规定供应商须承担的安装、调试、技术协助、校准、培训、保修、保养、提供售后服务以及其他类似的义务。</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1.3. 合格的供应商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1.3.1符合第二章供应商须知前附表中资格要求中的各条要求。</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1.3.2 供应商应依法纳税及缴纳社会保障金。</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1.3.3供应商应遵守中国的有关法律、法规和规章的规定。</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1.3.4一个供应商只能提交一个响应文件。但如果供应商之间存在下列互为关联关系的情形之一的，不得同时参加本项目投标：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 法定代表人为同一人的两个及两个以上法人；</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（2） 母公司、直接或间接持股50％及以上的被投资公司;</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 均为同一家母公司直接或间接持股50％及以上的被投资公司。</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1.3.5 供应商不得与本次招标项下设计、编制技术规格和其它文件的公司或提供咨询服务的公司包括其附属机构有任何关联。 </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1.3.6一个供应商代表在同一个项目中只能接受一个供应商的委托参加投标。</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1.4联合体</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1.4.1本项目不接受联合体投标；若供应商须知前附表规定接受联合体的，除应符合本章第1.4.1项和供应商须知前附表的要求外，还应遵守以下规定： </w:t>
      </w:r>
    </w:p>
    <w:p>
      <w:pPr>
        <w:widowControl/>
        <w:adjustRightInd/>
        <w:spacing w:line="316" w:lineRule="exact"/>
        <w:ind w:firstLine="105" w:firstLineChars="50"/>
        <w:jc w:val="left"/>
        <w:rPr>
          <w:rFonts w:hint="default" w:hAnsi="宋体" w:cs="宋体"/>
          <w:kern w:val="2"/>
          <w:sz w:val="21"/>
          <w:szCs w:val="21"/>
        </w:rPr>
      </w:pPr>
      <w:r>
        <w:rPr>
          <w:rFonts w:hint="default" w:hAnsi="宋体" w:cs="宋体"/>
          <w:kern w:val="2"/>
          <w:sz w:val="21"/>
          <w:szCs w:val="21"/>
        </w:rPr>
        <w:t>（1）两个以上的自然人、法人或者其他组织可以组成一个联合体，以一个供应商的身份共同参加政府采购。</w:t>
      </w:r>
    </w:p>
    <w:p>
      <w:pPr>
        <w:widowControl/>
        <w:adjustRightInd/>
        <w:spacing w:line="316" w:lineRule="exact"/>
        <w:ind w:firstLine="105" w:firstLineChars="50"/>
        <w:jc w:val="left"/>
        <w:rPr>
          <w:rFonts w:hint="default" w:hAnsi="宋体" w:cs="宋体"/>
          <w:kern w:val="2"/>
          <w:sz w:val="21"/>
          <w:szCs w:val="21"/>
        </w:rPr>
      </w:pPr>
      <w:r>
        <w:rPr>
          <w:rFonts w:hint="default" w:hAnsi="宋体" w:cs="宋体"/>
          <w:kern w:val="2"/>
          <w:sz w:val="21"/>
          <w:szCs w:val="21"/>
        </w:rPr>
        <w:t>（2）以联合体形式参加政府采购的，参加联合体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1.4.2联合体中有同类资质的供应商按照联合体分工承担相同工作的，应当按照资质等级较低的供应商确定资质等级。</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1.4.3以联合体形式参加政府采购活动的，联合体各方不得再单独参加或者与其他供应商另外组成联合体参加同一合同项下的政府采购活动。</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1.5. 投标费用</w:t>
      </w:r>
    </w:p>
    <w:p>
      <w:pPr>
        <w:widowControl/>
        <w:adjustRightInd/>
        <w:spacing w:line="316" w:lineRule="exact"/>
        <w:jc w:val="left"/>
        <w:rPr>
          <w:rFonts w:hint="default" w:hAnsi="宋体" w:cs="宋体"/>
          <w:sz w:val="21"/>
          <w:szCs w:val="21"/>
        </w:rPr>
      </w:pPr>
      <w:r>
        <w:rPr>
          <w:rFonts w:hint="default" w:hAnsi="宋体" w:cs="宋体"/>
          <w:kern w:val="2"/>
          <w:sz w:val="21"/>
          <w:szCs w:val="21"/>
        </w:rPr>
        <w:t>1.5.1</w:t>
      </w:r>
      <w:r>
        <w:rPr>
          <w:rFonts w:hint="default" w:hAnsi="宋体" w:cs="宋体"/>
          <w:sz w:val="21"/>
          <w:szCs w:val="21"/>
        </w:rPr>
        <w:t>供应商准备和参加投标活动所发生的一切费用（包括报名资料、采购文件购买、投标、中标服务费等）均由供应商自理。</w:t>
      </w:r>
    </w:p>
    <w:p>
      <w:pPr>
        <w:widowControl/>
        <w:adjustRightInd/>
        <w:spacing w:line="316" w:lineRule="exact"/>
        <w:jc w:val="left"/>
        <w:rPr>
          <w:rFonts w:hint="default" w:hAnsi="宋体" w:cs="宋体"/>
          <w:sz w:val="21"/>
          <w:szCs w:val="21"/>
        </w:rPr>
      </w:pPr>
      <w:r>
        <w:rPr>
          <w:rFonts w:hint="default" w:hAnsi="宋体" w:cs="宋体"/>
          <w:sz w:val="21"/>
          <w:szCs w:val="21"/>
        </w:rPr>
        <w:t>1.5.2 招标代理中标服务费由中标人承担，本项目招标代理服务费依据《招标代理服务收费管理暂行办法》（计价格[2002]1980号）文</w:t>
      </w:r>
      <w:r>
        <w:rPr>
          <w:rFonts w:hint="default" w:hAnsi="宋体" w:cs="宋体"/>
          <w:kern w:val="2"/>
          <w:sz w:val="21"/>
          <w:szCs w:val="21"/>
        </w:rPr>
        <w:t>件及财库[2018]2号文件下浮48%向中标人一次性收取</w:t>
      </w:r>
      <w:r>
        <w:rPr>
          <w:rFonts w:hint="default" w:hAnsi="宋体" w:cs="宋体"/>
          <w:sz w:val="21"/>
          <w:szCs w:val="21"/>
        </w:rPr>
        <w:t>。</w:t>
      </w:r>
    </w:p>
    <w:p>
      <w:pPr>
        <w:widowControl/>
        <w:adjustRightInd/>
        <w:spacing w:line="316" w:lineRule="exact"/>
        <w:jc w:val="left"/>
        <w:rPr>
          <w:rFonts w:hint="default" w:hAnsi="宋体" w:cs="宋体"/>
          <w:b/>
          <w:kern w:val="2"/>
          <w:sz w:val="21"/>
          <w:szCs w:val="21"/>
        </w:rPr>
      </w:pPr>
      <w:bookmarkStart w:id="16" w:name="_Toc152042315"/>
      <w:bookmarkStart w:id="17" w:name="_Toc179632556"/>
      <w:bookmarkStart w:id="18" w:name="_Toc144974507"/>
      <w:bookmarkStart w:id="19" w:name="_Toc152045539"/>
      <w:r>
        <w:rPr>
          <w:rFonts w:hint="default" w:hAnsi="宋体" w:cs="宋体"/>
          <w:b/>
          <w:kern w:val="2"/>
          <w:sz w:val="21"/>
          <w:szCs w:val="21"/>
        </w:rPr>
        <w:t>1.6 踏勘现场</w:t>
      </w:r>
      <w:bookmarkEnd w:id="16"/>
      <w:bookmarkEnd w:id="17"/>
      <w:bookmarkEnd w:id="18"/>
      <w:bookmarkEnd w:id="19"/>
      <w:r>
        <w:rPr>
          <w:rFonts w:hint="default" w:hAnsi="宋体" w:cs="宋体"/>
          <w:b/>
          <w:kern w:val="2"/>
          <w:sz w:val="21"/>
          <w:szCs w:val="21"/>
        </w:rPr>
        <w:t>投标前答疑会</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1.6.1采购人、采购代理机构可以视采购项目的具体情况，组织供应商进行现场考察或召开投标前答疑会，但不得单独或分别组织只有一个供应商参加的现场考察和答疑会。</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1.6.2供应商须知前附表规定组织踏勘现场的，采购人应按供应商须知前附表规定的时间、地点组织供应商踏勘项目现场。 </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1.6.3 供应商踏勘现场所发生的一切费用自理。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1.6.4 除采购人的原因外，供应商自行负责在踏勘现场中所发生的人员伤亡和财产损失。</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1.6.5采购人在踏勘现场中介绍的项目情况，仅供供应商在编制响应文件时参考，采购人不对供应商据此作出的判断和决策负责。</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1.6.6 供应商须知前附表规定召开投标前答疑会的，采购人按供应商须知前附表规定的时间和地点召开投标前答疑会，澄清供应商提出的问题。</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1.6.7本采购项目采购人（采购代理机构）不组织供应商进行现场考察或召开投标前答疑会。供应商应在投标须知前附表规定的时间前，以书面形式将提出的问题送达采购人，采购人或采购代理机构在供应商须知前附表规定的时间内，将对供应商所提问题的进行澄清，以书面方式在规定的发布渠道通知所有获取响应文件的供应商。该澄清内容为采购文件的组成部分。</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2、采购文件</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2.1. 采购文件的组成</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2.1.1采购文件用以阐明所需货物及服务招标程序和合同主要条款。采购文件由下述部分组成：</w:t>
      </w:r>
    </w:p>
    <w:p>
      <w:pPr>
        <w:widowControl/>
        <w:adjustRightInd/>
        <w:spacing w:line="316" w:lineRule="exact"/>
        <w:ind w:left="258" w:leftChars="76" w:firstLine="210" w:firstLineChars="100"/>
        <w:jc w:val="left"/>
        <w:rPr>
          <w:rFonts w:hint="default" w:hAnsi="宋体" w:cs="宋体"/>
          <w:kern w:val="2"/>
          <w:sz w:val="21"/>
          <w:szCs w:val="21"/>
        </w:rPr>
      </w:pPr>
      <w:r>
        <w:rPr>
          <w:rFonts w:hint="default" w:hAnsi="宋体" w:cs="宋体"/>
          <w:kern w:val="2"/>
          <w:sz w:val="21"/>
          <w:szCs w:val="21"/>
        </w:rPr>
        <w:t>（一）招标公告；</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（二）供应商须知（包括响应文件的签署、盖章要求等）；</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（三）供应商应当提交的资格、资信证明文件；</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（四）为落实政府采购政策，采购标的需满足的要求，以及供应商须提供的证明材料；</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（五）响应文件编制要求、投标报价要求和投标保证金交纳、退还方式以及不予退还投标保证金的情形；</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（六）采购项目预算金额，价格结算标准；</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（七）采购项目的技术规格、数量、服务标准、验收等要求，包括附件、图纸等；</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（八）拟签订的合同文本；</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（九）货物、服务提供的时间、地点、方式；</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（十）采购资金的支付方式、时间、条件；</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（十一）评标方法、评标标准和投标无效情形；</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（十二）投标有效期；</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（十三）投标截止时间、开标时间及地点；</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　（十四）采购代理机构代理费用的收取标准和方式；</w:t>
      </w:r>
    </w:p>
    <w:p>
      <w:pPr>
        <w:widowControl/>
        <w:adjustRightInd/>
        <w:spacing w:line="316" w:lineRule="exact"/>
        <w:ind w:firstLine="315" w:firstLineChars="150"/>
        <w:jc w:val="left"/>
        <w:rPr>
          <w:rFonts w:hint="default" w:hAnsi="宋体" w:cs="宋体"/>
          <w:kern w:val="2"/>
          <w:sz w:val="21"/>
          <w:szCs w:val="21"/>
        </w:rPr>
      </w:pPr>
      <w:r>
        <w:rPr>
          <w:rFonts w:hint="default" w:hAnsi="宋体" w:cs="宋体"/>
          <w:kern w:val="2"/>
          <w:sz w:val="21"/>
          <w:szCs w:val="21"/>
        </w:rPr>
        <w:t>（十五）供应商信用信息查询渠道及截止时点、信用信息查询记录和证据留存的具体方式、信用信息的使用规则等；</w:t>
      </w:r>
    </w:p>
    <w:p>
      <w:pPr>
        <w:widowControl/>
        <w:adjustRightInd/>
        <w:spacing w:line="316" w:lineRule="exact"/>
        <w:ind w:firstLine="315" w:firstLineChars="150"/>
        <w:jc w:val="left"/>
        <w:rPr>
          <w:rFonts w:hint="default" w:hAnsi="宋体" w:cs="宋体"/>
          <w:kern w:val="2"/>
          <w:sz w:val="21"/>
          <w:szCs w:val="21"/>
        </w:rPr>
      </w:pPr>
      <w:r>
        <w:rPr>
          <w:rFonts w:hint="default" w:hAnsi="宋体" w:cs="宋体"/>
          <w:kern w:val="2"/>
          <w:sz w:val="21"/>
          <w:szCs w:val="21"/>
        </w:rPr>
        <w:t>（十六）省级以上财政部门规定的其他事项；</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2.1.2除非有特殊要求，采购文件不单独提供招标货物使用地的自然环境、气候条件、公用设施等情况，供应商被视为熟悉上述与履行合同有关的一切情况。</w:t>
      </w:r>
    </w:p>
    <w:p>
      <w:pPr>
        <w:widowControl/>
        <w:adjustRightInd/>
        <w:spacing w:line="316" w:lineRule="exact"/>
        <w:jc w:val="left"/>
        <w:rPr>
          <w:rFonts w:hint="default" w:hAnsi="宋体" w:cs="宋体"/>
          <w:b/>
          <w:kern w:val="2"/>
          <w:sz w:val="21"/>
          <w:szCs w:val="21"/>
        </w:rPr>
      </w:pPr>
      <w:bookmarkStart w:id="20" w:name="_Toc152042320"/>
      <w:bookmarkStart w:id="21" w:name="_Toc179632562"/>
      <w:bookmarkStart w:id="22" w:name="_Toc144974512"/>
      <w:bookmarkStart w:id="23" w:name="_Toc152045544"/>
      <w:bookmarkStart w:id="24" w:name="_Toc430422413"/>
      <w:bookmarkStart w:id="25" w:name="_Toc415567497"/>
      <w:bookmarkStart w:id="26" w:name="_Toc430488644"/>
      <w:bookmarkStart w:id="27" w:name="_Toc430489119"/>
      <w:bookmarkStart w:id="28" w:name="_Toc430492126"/>
      <w:bookmarkStart w:id="29" w:name="_Toc430488851"/>
      <w:bookmarkStart w:id="30" w:name="_Toc430490612"/>
      <w:r>
        <w:rPr>
          <w:rFonts w:hint="default" w:hAnsi="宋体" w:cs="宋体"/>
          <w:b/>
          <w:kern w:val="2"/>
          <w:sz w:val="21"/>
          <w:szCs w:val="21"/>
        </w:rPr>
        <w:t>2.2 采购文件的澄清</w:t>
      </w:r>
      <w:bookmarkEnd w:id="20"/>
      <w:bookmarkEnd w:id="21"/>
      <w:bookmarkEnd w:id="22"/>
      <w:bookmarkEnd w:id="23"/>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2.2.1采购人或者采购代理机构可以对已发出的采购文件、投标邀请书进行必要的澄清或者修改，但不得改变采购标的和资格条件。澄清或者修改应当在原公告发布媒体上发布澄清公告。</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2.2.2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采购人将视情况将不标明澄清问题查询来源的书面答复发给所有供应商，该澄清内容为采购文件的组成部分。</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2.2.3采购文件的澄清将在供应商须知前附表规定的投标截止时间15天前以书面形式发给所有购买采购文件的供应商，采购人只对投标须知前附表中规定的截止时间以前收到的要求澄清的问题予以答复。如果澄清发出的时间因距投标截止时间不足15天，供应商认为该澄清影响到对响应文件的修编，造成在原投标截止时间前修编响应文件的时间不足，供应商应以书面形式通知采购人要求酌情延长投标截止时间，以保证供应商有合理的时间修编响应文件，采购人应按规定酌情延长投标截止时间。否则，采购人仍将按原投标截止时间执行。</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2.2.4 供应商在收到澄清后，应在供应商须知前附表规定的时间内以书面形式通知采购人，确认已收到该澄清。</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2.2.5 在投标截止时间15天前，采购人可以书面形式修改采购文件，并通知所有已购买采购文件的供应商，该修改内容为采购文件的组成部分。如果修改采购文件的时间距投标截止时间不足15天，供应商认为因采购文件的修改影响到对响应文件的修编，造成在原投标截止时间前修编响应文件的时间不足，供应商应以书面形式通知采购人要求酌情延长投标截止时间和开标时间（但应当至少在投标截止时间三个日历日前将变更时间以书面形式通知所有供应商），以保证供应商有合理的时间修编响应文件，采购人应按规定酌情延长投标截止时间。否则，采购人仍将按原投标截止时间执行。在此情况下，采购人和供应商受投标截止期制约的所有权利和义务均应延长至新的截止日期。</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2.2.6 供应商收到修改内容后，应在供应商须知前附表规定的时间内以书面形式通知采购人，确认已收到该修改。该修改内容为采购文件的组成部分。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2.2.7采购人在投标须知前附表中标明了澄清、补充或修改采购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采购文件（包括开标时间、地点的变更等）通知的，视同已收到。</w:t>
      </w:r>
    </w:p>
    <w:bookmarkEnd w:id="24"/>
    <w:bookmarkEnd w:id="25"/>
    <w:bookmarkEnd w:id="26"/>
    <w:bookmarkEnd w:id="27"/>
    <w:bookmarkEnd w:id="28"/>
    <w:bookmarkEnd w:id="29"/>
    <w:bookmarkEnd w:id="30"/>
    <w:p>
      <w:pPr>
        <w:widowControl/>
        <w:adjustRightInd/>
        <w:spacing w:line="316" w:lineRule="exact"/>
        <w:jc w:val="center"/>
        <w:rPr>
          <w:rFonts w:hint="default" w:hAnsi="宋体" w:cs="宋体"/>
          <w:kern w:val="2"/>
          <w:sz w:val="21"/>
          <w:szCs w:val="21"/>
        </w:rPr>
      </w:pPr>
      <w:r>
        <w:rPr>
          <w:rFonts w:hint="default" w:hAnsi="宋体" w:cs="宋体"/>
          <w:b/>
          <w:kern w:val="2"/>
          <w:sz w:val="21"/>
          <w:szCs w:val="21"/>
        </w:rPr>
        <w:t>3、响应文件</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 xml:space="preserve">3.1. </w:t>
      </w:r>
      <w:r>
        <w:rPr>
          <w:rFonts w:hint="default" w:hAnsi="宋体" w:cs="宋体"/>
          <w:b/>
          <w:sz w:val="21"/>
          <w:szCs w:val="21"/>
        </w:rPr>
        <w:t>响应文件的组成</w:t>
      </w:r>
    </w:p>
    <w:p>
      <w:pPr>
        <w:widowControl/>
        <w:shd w:val="clear" w:color="auto" w:fill="FFFFFF"/>
        <w:adjustRightInd/>
        <w:snapToGrid w:val="0"/>
        <w:spacing w:line="316" w:lineRule="exact"/>
        <w:jc w:val="left"/>
        <w:rPr>
          <w:rFonts w:hint="default" w:hAnsi="宋体" w:cs="宋体"/>
          <w:sz w:val="21"/>
          <w:szCs w:val="21"/>
        </w:rPr>
      </w:pPr>
      <w:r>
        <w:rPr>
          <w:rFonts w:hint="default" w:hAnsi="宋体" w:cs="宋体"/>
          <w:sz w:val="21"/>
          <w:szCs w:val="21"/>
        </w:rPr>
        <w:t>3.1.1供应商应当按照采购文件的要求编制响应文件。响应文件应当对采购文件提出的要求和条件作出明确响应。</w:t>
      </w:r>
      <w:r>
        <w:rPr>
          <w:rFonts w:hint="default" w:hAnsi="宋体" w:cs="宋体"/>
          <w:b/>
          <w:kern w:val="2"/>
          <w:sz w:val="21"/>
          <w:szCs w:val="21"/>
        </w:rPr>
        <w:t>并保证所提供的全部资料的真实性，否则其投标将按无效投标处理。</w:t>
      </w:r>
    </w:p>
    <w:p>
      <w:pPr>
        <w:widowControl/>
        <w:shd w:val="clear" w:color="auto" w:fill="FFFFFF"/>
        <w:adjustRightInd/>
        <w:snapToGrid w:val="0"/>
        <w:spacing w:line="316" w:lineRule="exact"/>
        <w:jc w:val="left"/>
        <w:rPr>
          <w:rFonts w:hint="default" w:hAnsi="宋体" w:cs="宋体"/>
          <w:sz w:val="21"/>
          <w:szCs w:val="21"/>
        </w:rPr>
      </w:pPr>
      <w:r>
        <w:rPr>
          <w:rFonts w:hint="default" w:hAnsi="宋体" w:cs="宋体"/>
          <w:sz w:val="21"/>
          <w:szCs w:val="21"/>
        </w:rPr>
        <w:t>3.1.2供应商须知前附表规定接受联合体投标的，或接受供应商组成联合体的，响应文件应包括联合体协议书。</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3.1.3响应文件</w:t>
      </w:r>
    </w:p>
    <w:p>
      <w:pPr>
        <w:pStyle w:val="14"/>
        <w:rPr>
          <w:rFonts w:hint="default" w:hAnsi="宋体"/>
          <w:sz w:val="22"/>
          <w:szCs w:val="24"/>
        </w:rPr>
      </w:pPr>
      <w:r>
        <w:rPr>
          <w:rFonts w:hint="default" w:hAnsi="宋体"/>
          <w:sz w:val="22"/>
          <w:szCs w:val="24"/>
        </w:rPr>
        <w:t>具体格式详见第六章  投标文件格式</w:t>
      </w:r>
    </w:p>
    <w:p>
      <w:pPr>
        <w:widowControl/>
        <w:adjustRightInd/>
        <w:spacing w:line="316" w:lineRule="exact"/>
        <w:jc w:val="left"/>
        <w:rPr>
          <w:rFonts w:hint="default" w:hAnsi="宋体" w:cs="宋体"/>
          <w:sz w:val="21"/>
          <w:szCs w:val="21"/>
        </w:rPr>
      </w:pPr>
      <w:r>
        <w:rPr>
          <w:rFonts w:hint="default" w:hAnsi="宋体" w:cs="宋体"/>
          <w:b/>
          <w:kern w:val="2"/>
          <w:sz w:val="21"/>
          <w:szCs w:val="21"/>
        </w:rPr>
        <w:t>3.2. 投标报价</w:t>
      </w:r>
      <w:r>
        <w:rPr>
          <w:rFonts w:hint="default" w:hAnsi="宋体" w:cs="宋体"/>
          <w:sz w:val="21"/>
          <w:szCs w:val="21"/>
        </w:rPr>
        <w:t xml:space="preserve"> </w:t>
      </w:r>
    </w:p>
    <w:p>
      <w:pPr>
        <w:widowControl/>
        <w:shd w:val="clear" w:color="auto" w:fill="FFFFFF"/>
        <w:adjustRightInd/>
        <w:snapToGrid w:val="0"/>
        <w:spacing w:line="316" w:lineRule="exact"/>
        <w:jc w:val="left"/>
        <w:rPr>
          <w:rFonts w:hint="default" w:hAnsi="宋体" w:cs="宋体"/>
          <w:sz w:val="21"/>
          <w:szCs w:val="21"/>
        </w:rPr>
      </w:pPr>
      <w:r>
        <w:rPr>
          <w:rFonts w:hint="default" w:hAnsi="宋体" w:cs="宋体"/>
          <w:sz w:val="21"/>
          <w:szCs w:val="21"/>
        </w:rPr>
        <w:t>3.2.1 供应商应按采购文件的要求填写相应投标报价表格。</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3.2.2 除非有另外的规定，供应商可对招标项目一览表所列的全部合同包或部分合同包进行投标。采购代理机构不接受有任何可选择性的报价，每一种货物只能有一个报价。且每一合同包的投标总（单）报价</w:t>
      </w:r>
      <w:r>
        <w:rPr>
          <w:rFonts w:hint="default" w:hAnsi="宋体" w:cs="宋体"/>
          <w:sz w:val="21"/>
          <w:szCs w:val="21"/>
        </w:rPr>
        <w:t>不得超过规定的最高投标限价，</w:t>
      </w:r>
      <w:r>
        <w:rPr>
          <w:rFonts w:hint="default" w:hAnsi="宋体" w:cs="宋体"/>
          <w:b/>
          <w:sz w:val="21"/>
          <w:szCs w:val="21"/>
        </w:rPr>
        <w:t>否则其投标将被拒绝！</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3.3. 响应文件语言</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3.2.1响应文件应用中文书写。响应文件中所附或所引用的原件不是中文时，应附中文译本。各种计量单位及符号应采用国际上统一使用的公制计量单位和符号。</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3.4. 响应文件的编制</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3.4.1响应文件应按采购文件“响应文件格式”进行编写，如有必要，可以增加附页，作为响应文件的组成部分。其中，投标函附录在满足采购文件实质性要求的基础上，可以提出比采购文件要求更有利于采购人的承诺。</w:t>
      </w:r>
    </w:p>
    <w:p>
      <w:pPr>
        <w:widowControl/>
        <w:adjustRightInd/>
        <w:spacing w:line="316" w:lineRule="exact"/>
        <w:jc w:val="left"/>
        <w:rPr>
          <w:rFonts w:hint="default" w:hAnsi="宋体" w:cs="宋体"/>
          <w:sz w:val="21"/>
          <w:szCs w:val="21"/>
        </w:rPr>
      </w:pPr>
      <w:r>
        <w:rPr>
          <w:rFonts w:hint="default" w:hAnsi="宋体" w:cs="宋体"/>
          <w:sz w:val="21"/>
          <w:szCs w:val="21"/>
        </w:rPr>
        <w:t>3.4.2 响应文件应当对采购文件有关供货计划、投标有效期、质量要求、技术标准和其他要求、招标范围等实质性内容做出响应。</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3.4.7除非有另外的规定或许可，投标使用货币为：人民币。</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3.4.8供应商应提交证明其拟供货物符合采购文件要求的技术文件，该文件可以是包括文字资料、图纸和数据等组成，并须提供货物主要技术性能的详细描述。 </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3.4.9</w:t>
      </w:r>
      <w:r>
        <w:rPr>
          <w:rFonts w:hint="default" w:hAnsi="宋体" w:cs="宋体"/>
          <w:b/>
          <w:kern w:val="2"/>
          <w:sz w:val="21"/>
          <w:szCs w:val="21"/>
        </w:rPr>
        <w:t>未按采购文件规定的内容编写的响应文件，无法辨认其价格、关键参数或指标等的，其投标无效。</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3.4.10所有资格证明文件复印件须加盖供应商公章。</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3.4.11供应商可对本次招标的所有货物进行投标，也可只对其中一个包（或标段）或几个包（或标段）的货物进行投标；除非采购文件另有规定，否则不得将一个包（或标段）中的货物拆开投标。</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3.5. 投标有效期</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3.5.1响应文件从供应商须知前附表所规定的投标截止期之后开始生效，在供应商须知前附表所规定的期限内保持有效。有效期不足将导致其响应文件被拒绝。</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3.5.2特殊情况下采购代理人可于投标有效期满之前书面要求供应商同意延长有效期，供应商应在采购代理机构规定的期限内以书面形式予以答复。供应商可以拒绝上述要求而其投标保证金可按规定予以退还。供应商答复不明确或者逾期未答复的，均视为拒绝上述要求。对于接受该要求的供应商，既不要求也不允许其修改响应文件，但将要求其相应延长投标保证金有效期，有关退还和不予退还投标保证金的规定在投标有效期延长期内继续有效。</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3.6. 投标保证金</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3.6.1 投标保证金为响应文件的组成部分之一。</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3.6.2 供应商应在提交响应文件之前向采购代理机构缴交供应商须知前附表要求的投标保证金。联合体投标的，可以由联合体中的一方或者共同提交投标保证金，以一方名义提交投标保证金的，对联合体各方均具有约束力。</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3.6.3 投标保证金用于保护本次招标活动免受供应商的行为而引起的风险。</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3.6.4 投标保证金以</w:t>
      </w:r>
      <w:r>
        <w:rPr>
          <w:rFonts w:hint="default" w:hAnsi="宋体" w:cs="宋体"/>
          <w:spacing w:val="8"/>
          <w:sz w:val="21"/>
          <w:szCs w:val="21"/>
        </w:rPr>
        <w:t>投标保证金以非现金形式由供应商基本账户转出形式交纳</w:t>
      </w:r>
      <w:r>
        <w:rPr>
          <w:rFonts w:hint="default" w:hAnsi="宋体" w:cs="宋体"/>
          <w:kern w:val="2"/>
          <w:sz w:val="21"/>
          <w:szCs w:val="21"/>
        </w:rPr>
        <w:t>。供应商须知前附表另有规定的，则从其约定。</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3.6.5 </w:t>
      </w:r>
      <w:r>
        <w:rPr>
          <w:rFonts w:hint="default" w:hAnsi="宋体" w:cs="宋体"/>
          <w:b/>
          <w:kern w:val="2"/>
          <w:sz w:val="21"/>
          <w:szCs w:val="21"/>
        </w:rPr>
        <w:t>未按规定缴交投标保证金的投标，将被视为其投标无效。</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3.6.6投标保证金退还手续说明</w:t>
      </w:r>
    </w:p>
    <w:p>
      <w:pPr>
        <w:widowControl/>
        <w:adjustRightInd/>
        <w:spacing w:line="316" w:lineRule="exact"/>
        <w:ind w:firstLine="105" w:firstLineChars="50"/>
        <w:jc w:val="left"/>
        <w:rPr>
          <w:rFonts w:hint="default" w:hAnsi="宋体" w:cs="宋体"/>
          <w:kern w:val="2"/>
          <w:sz w:val="21"/>
          <w:szCs w:val="21"/>
        </w:rPr>
      </w:pPr>
      <w:r>
        <w:rPr>
          <w:rFonts w:hint="default" w:hAnsi="宋体" w:cs="宋体"/>
          <w:kern w:val="2"/>
          <w:sz w:val="21"/>
          <w:szCs w:val="21"/>
        </w:rPr>
        <w:t>（1）供应商在提供投标保证金原始收据、投标企业对开收据、授权委托书（所提供资料须加盖供应商单位公章）后，投标保证金将在中标通知书发出之日起五个工作日内，按照供应商所提供的开户行、开户名称、帐号等信息退还，予以原额退还中标人以外的供应商的投标保证金。</w:t>
      </w:r>
    </w:p>
    <w:p>
      <w:pPr>
        <w:widowControl/>
        <w:adjustRightInd/>
        <w:spacing w:line="316" w:lineRule="exact"/>
        <w:ind w:firstLine="105" w:firstLineChars="50"/>
        <w:jc w:val="left"/>
        <w:rPr>
          <w:rFonts w:hint="default" w:hAnsi="宋体" w:cs="宋体"/>
          <w:kern w:val="2"/>
          <w:sz w:val="21"/>
          <w:szCs w:val="21"/>
        </w:rPr>
      </w:pPr>
      <w:r>
        <w:rPr>
          <w:rFonts w:hint="default" w:hAnsi="宋体" w:cs="宋体"/>
          <w:kern w:val="2"/>
          <w:sz w:val="21"/>
          <w:szCs w:val="21"/>
        </w:rPr>
        <w:t>（2）请相关供应商按上述说明办理保证金退还手续，未按要求办理的自行承担责任。</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3.6.7在中标人签订合同并且以缴纳中标服务费（采购人如有要求中标人支付履约保证金的，则增加：支付履约保证金）后5个工作日内，中标人的投标保证金予以原额退还。注：退还时须提供投标保证金原始收据、投标企业对开收据、授权委托书（所提供资料须加盖供应商单位公章）、与采购人签订合同的电子版。</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3.6.8 投标保证金的有效期同投标有效期。</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3.6.9 发生以下情况之一的，投标保证金将不予退还：</w:t>
      </w:r>
    </w:p>
    <w:p>
      <w:pPr>
        <w:widowControl/>
        <w:adjustRightInd/>
        <w:spacing w:line="316" w:lineRule="exact"/>
        <w:ind w:firstLine="210" w:firstLineChars="100"/>
        <w:jc w:val="left"/>
        <w:rPr>
          <w:rFonts w:hint="default" w:hAnsi="宋体" w:cs="宋体"/>
          <w:kern w:val="2"/>
          <w:sz w:val="21"/>
          <w:szCs w:val="21"/>
        </w:rPr>
      </w:pPr>
      <w:r>
        <w:rPr>
          <w:rFonts w:hint="default" w:hAnsi="宋体" w:cs="宋体"/>
          <w:kern w:val="2"/>
          <w:sz w:val="21"/>
          <w:szCs w:val="21"/>
        </w:rPr>
        <w:t>（1）供应商在投标有效期内撤销响应文件的；</w:t>
      </w:r>
    </w:p>
    <w:p>
      <w:pPr>
        <w:widowControl/>
        <w:adjustRightInd/>
        <w:spacing w:line="316" w:lineRule="exact"/>
        <w:ind w:firstLine="210" w:firstLineChars="100"/>
        <w:jc w:val="left"/>
        <w:rPr>
          <w:rFonts w:hint="default" w:hAnsi="宋体" w:cs="宋体"/>
          <w:kern w:val="2"/>
          <w:sz w:val="21"/>
          <w:szCs w:val="21"/>
        </w:rPr>
      </w:pPr>
      <w:r>
        <w:rPr>
          <w:rFonts w:hint="default" w:hAnsi="宋体" w:cs="宋体"/>
          <w:kern w:val="2"/>
          <w:sz w:val="21"/>
          <w:szCs w:val="21"/>
        </w:rPr>
        <w:t>（2）供应商提供虚假投标证明材料；</w:t>
      </w:r>
    </w:p>
    <w:p>
      <w:pPr>
        <w:widowControl/>
        <w:adjustRightInd/>
        <w:spacing w:line="316" w:lineRule="exact"/>
        <w:ind w:firstLine="210" w:firstLineChars="100"/>
        <w:jc w:val="left"/>
        <w:rPr>
          <w:rFonts w:hint="default" w:hAnsi="宋体" w:cs="宋体"/>
          <w:kern w:val="2"/>
          <w:sz w:val="21"/>
          <w:szCs w:val="21"/>
        </w:rPr>
      </w:pPr>
      <w:r>
        <w:rPr>
          <w:rFonts w:hint="default" w:hAnsi="宋体" w:cs="宋体"/>
          <w:kern w:val="2"/>
          <w:sz w:val="21"/>
          <w:szCs w:val="21"/>
        </w:rPr>
        <w:t>（3）以他人名义投标或者以其他方式弄虚作假，骗取中标；</w:t>
      </w:r>
    </w:p>
    <w:p>
      <w:pPr>
        <w:widowControl/>
        <w:shd w:val="clear" w:color="auto" w:fill="FFFFFF"/>
        <w:adjustRightInd/>
        <w:snapToGrid w:val="0"/>
        <w:spacing w:line="316" w:lineRule="exact"/>
        <w:ind w:firstLine="210" w:firstLineChars="100"/>
        <w:jc w:val="left"/>
        <w:rPr>
          <w:rFonts w:hint="default" w:hAnsi="宋体" w:cs="宋体"/>
          <w:sz w:val="21"/>
          <w:szCs w:val="21"/>
        </w:rPr>
      </w:pPr>
      <w:r>
        <w:rPr>
          <w:rFonts w:hint="default" w:hAnsi="宋体" w:cs="宋体"/>
          <w:kern w:val="2"/>
          <w:sz w:val="21"/>
          <w:szCs w:val="21"/>
        </w:rPr>
        <w:t>（4）</w:t>
      </w:r>
      <w:r>
        <w:rPr>
          <w:rFonts w:hint="default" w:hAnsi="宋体" w:cs="宋体"/>
          <w:sz w:val="21"/>
          <w:szCs w:val="21"/>
        </w:rPr>
        <w:t>供应商在规定的投标有效期内修改其响应文件；</w:t>
      </w:r>
    </w:p>
    <w:p>
      <w:pPr>
        <w:widowControl/>
        <w:shd w:val="clear" w:color="auto" w:fill="FFFFFF"/>
        <w:adjustRightInd/>
        <w:snapToGrid w:val="0"/>
        <w:spacing w:line="316" w:lineRule="exact"/>
        <w:ind w:firstLine="210" w:firstLineChars="100"/>
        <w:jc w:val="left"/>
        <w:rPr>
          <w:rFonts w:hint="default" w:hAnsi="宋体" w:cs="宋体"/>
          <w:sz w:val="21"/>
          <w:szCs w:val="21"/>
        </w:rPr>
      </w:pPr>
      <w:r>
        <w:rPr>
          <w:rFonts w:hint="default" w:hAnsi="宋体" w:cs="宋体"/>
          <w:sz w:val="21"/>
          <w:szCs w:val="21"/>
        </w:rPr>
        <w:t>（5）中标人在收到中标通知书后，无正当理由拒签合同协议书或未按采购文件规定提交履约担保。</w:t>
      </w:r>
    </w:p>
    <w:p>
      <w:pPr>
        <w:widowControl/>
        <w:adjustRightInd/>
        <w:spacing w:line="316" w:lineRule="exact"/>
        <w:ind w:firstLine="218" w:firstLineChars="104"/>
        <w:rPr>
          <w:rFonts w:hint="default" w:hAnsi="宋体" w:cs="宋体"/>
          <w:kern w:val="2"/>
          <w:sz w:val="21"/>
          <w:szCs w:val="21"/>
        </w:rPr>
      </w:pPr>
      <w:r>
        <w:rPr>
          <w:rFonts w:hint="default" w:hAnsi="宋体" w:cs="宋体"/>
          <w:kern w:val="2"/>
          <w:sz w:val="21"/>
          <w:szCs w:val="21"/>
        </w:rPr>
        <w:t>（6）上述不予退还投标保证金的情况给采购单位造成损失的，还要承担赔偿责任。</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4、投标</w:t>
      </w:r>
    </w:p>
    <w:p>
      <w:pPr>
        <w:widowControl/>
        <w:adjustRightInd/>
        <w:spacing w:line="316" w:lineRule="exact"/>
        <w:rPr>
          <w:rFonts w:hint="default" w:hAnsi="宋体" w:cs="宋体"/>
          <w:b/>
          <w:kern w:val="2"/>
          <w:sz w:val="21"/>
          <w:szCs w:val="21"/>
        </w:rPr>
      </w:pPr>
      <w:r>
        <w:rPr>
          <w:rFonts w:hint="default" w:hAnsi="宋体" w:cs="宋体"/>
          <w:b/>
          <w:kern w:val="2"/>
          <w:sz w:val="21"/>
          <w:szCs w:val="21"/>
        </w:rPr>
        <w:t>4.1.</w:t>
      </w:r>
      <w:r>
        <w:rPr>
          <w:rFonts w:hint="default"/>
          <w:kern w:val="2"/>
          <w:sz w:val="21"/>
          <w:szCs w:val="24"/>
        </w:rPr>
        <w:t xml:space="preserve"> </w:t>
      </w:r>
      <w:r>
        <w:rPr>
          <w:rFonts w:hint="default" w:hAnsi="宋体" w:cs="宋体"/>
          <w:b/>
          <w:kern w:val="2"/>
          <w:sz w:val="21"/>
          <w:szCs w:val="21"/>
        </w:rPr>
        <w:t>加密的电子响应文件应在响应文件递交截止时间前通过政采云平台上传完成。</w:t>
      </w:r>
    </w:p>
    <w:p>
      <w:pPr>
        <w:widowControl/>
        <w:adjustRightInd/>
        <w:spacing w:line="316" w:lineRule="exact"/>
        <w:rPr>
          <w:rFonts w:hint="default" w:hAnsi="宋体" w:cs="宋体"/>
          <w:b/>
          <w:kern w:val="2"/>
          <w:sz w:val="21"/>
          <w:szCs w:val="21"/>
        </w:rPr>
      </w:pPr>
      <w:r>
        <w:rPr>
          <w:rFonts w:hint="default" w:hAnsi="宋体" w:cs="宋体"/>
          <w:b/>
          <w:kern w:val="2"/>
          <w:sz w:val="21"/>
          <w:szCs w:val="21"/>
        </w:rPr>
        <w:t>4.2. 逾期上传或者未上传指定地点的响应文件，采购人不予受理。</w:t>
      </w:r>
    </w:p>
    <w:p>
      <w:pPr>
        <w:widowControl/>
        <w:shd w:val="clear" w:color="auto" w:fill="FFFFFF"/>
        <w:adjustRightInd/>
        <w:snapToGrid w:val="0"/>
        <w:spacing w:line="316" w:lineRule="exact"/>
        <w:jc w:val="left"/>
        <w:rPr>
          <w:rFonts w:hint="default" w:hAnsi="宋体" w:cs="宋体"/>
          <w:b/>
          <w:sz w:val="21"/>
          <w:szCs w:val="21"/>
        </w:rPr>
      </w:pPr>
      <w:r>
        <w:rPr>
          <w:rFonts w:hint="default" w:hAnsi="宋体" w:cs="宋体"/>
          <w:b/>
          <w:sz w:val="21"/>
          <w:szCs w:val="21"/>
        </w:rPr>
        <w:t>4.3</w:t>
      </w:r>
      <w:r>
        <w:rPr>
          <w:rFonts w:hint="default" w:hAnsi="宋体" w:cs="宋体"/>
          <w:b/>
          <w:kern w:val="2"/>
          <w:sz w:val="21"/>
          <w:szCs w:val="21"/>
        </w:rPr>
        <w:t xml:space="preserve">. </w:t>
      </w:r>
      <w:r>
        <w:rPr>
          <w:rFonts w:hint="default" w:hAnsi="宋体" w:cs="宋体"/>
          <w:b/>
          <w:sz w:val="21"/>
          <w:szCs w:val="21"/>
        </w:rPr>
        <w:t>响应文件的修改与撤回</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4.3.1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4.3.2供应商不得在开标时间起至投标有效期期满前撤回响应文件。</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5、</w:t>
      </w:r>
      <w:r>
        <w:rPr>
          <w:rFonts w:hint="default" w:hAnsi="宋体" w:cs="宋体"/>
          <w:b/>
          <w:spacing w:val="8"/>
          <w:sz w:val="21"/>
          <w:szCs w:val="21"/>
        </w:rPr>
        <w:t>开标</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5.1. 开标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2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pPr>
        <w:widowControl/>
        <w:adjustRightInd/>
        <w:spacing w:line="316" w:lineRule="exact"/>
        <w:jc w:val="center"/>
        <w:rPr>
          <w:rFonts w:hint="default" w:hAnsi="宋体" w:cs="宋体"/>
          <w:b/>
          <w:kern w:val="2"/>
          <w:sz w:val="21"/>
          <w:szCs w:val="21"/>
        </w:rPr>
      </w:pPr>
    </w:p>
    <w:p>
      <w:pPr>
        <w:widowControl/>
        <w:adjustRightInd/>
        <w:spacing w:line="316" w:lineRule="exact"/>
        <w:jc w:val="center"/>
        <w:rPr>
          <w:rFonts w:hint="default" w:hAnsi="宋体" w:cs="宋体"/>
          <w:b/>
          <w:kern w:val="2"/>
          <w:sz w:val="21"/>
          <w:szCs w:val="21"/>
        </w:rPr>
      </w:pPr>
    </w:p>
    <w:p>
      <w:pPr>
        <w:widowControl/>
        <w:adjustRightInd/>
        <w:spacing w:line="316" w:lineRule="exact"/>
        <w:jc w:val="center"/>
        <w:rPr>
          <w:rFonts w:hint="default" w:hAnsi="宋体" w:cs="宋体"/>
          <w:kern w:val="2"/>
          <w:sz w:val="21"/>
          <w:szCs w:val="21"/>
        </w:rPr>
      </w:pPr>
      <w:r>
        <w:rPr>
          <w:rFonts w:hint="default" w:hAnsi="宋体" w:cs="宋体"/>
          <w:b/>
          <w:kern w:val="2"/>
          <w:sz w:val="21"/>
          <w:szCs w:val="21"/>
        </w:rPr>
        <w:br w:type="page"/>
      </w:r>
      <w:r>
        <w:rPr>
          <w:rFonts w:hint="default" w:hAnsi="宋体" w:cs="宋体"/>
          <w:b/>
          <w:kern w:val="2"/>
          <w:sz w:val="21"/>
          <w:szCs w:val="21"/>
        </w:rPr>
        <w:t>6、评标</w:t>
      </w:r>
    </w:p>
    <w:p>
      <w:pPr>
        <w:widowControl/>
        <w:adjustRightInd/>
        <w:spacing w:line="316" w:lineRule="exact"/>
        <w:jc w:val="left"/>
        <w:rPr>
          <w:rFonts w:hint="default" w:hAnsi="宋体" w:cs="宋体"/>
          <w:b/>
          <w:kern w:val="2"/>
          <w:sz w:val="21"/>
          <w:szCs w:val="21"/>
        </w:rPr>
      </w:pP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6.1．评标委员会</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6.1.1按照《中华人民共和国政府采购法》、《中华人民共和国政府采购法实施条例》及本项目本级和上级财政部门的有关规定依法组建的评标委员会，负责评标工作。 </w:t>
      </w:r>
    </w:p>
    <w:p>
      <w:pPr>
        <w:widowControl/>
        <w:adjustRightInd/>
        <w:spacing w:line="316" w:lineRule="exact"/>
        <w:jc w:val="left"/>
        <w:rPr>
          <w:rFonts w:hint="default" w:hAnsi="宋体" w:cs="宋体"/>
          <w:sz w:val="21"/>
          <w:szCs w:val="21"/>
        </w:rPr>
      </w:pPr>
      <w:r>
        <w:rPr>
          <w:rFonts w:hint="default" w:hAnsi="宋体" w:cs="宋体"/>
          <w:kern w:val="2"/>
          <w:sz w:val="21"/>
          <w:szCs w:val="21"/>
        </w:rPr>
        <w:t>6.1.2</w:t>
      </w:r>
      <w:r>
        <w:rPr>
          <w:rFonts w:hint="default" w:hAnsi="宋体" w:cs="宋体"/>
          <w:sz w:val="21"/>
          <w:szCs w:val="21"/>
        </w:rPr>
        <w:t xml:space="preserve">招标单位就采购文件征询过意见的专家，不得再作为评标专家参加评标。采购代理机构工作人员不得参加由本机构代理的招标项目的评标。 </w:t>
      </w:r>
    </w:p>
    <w:p>
      <w:pPr>
        <w:widowControl/>
        <w:adjustRightInd/>
        <w:spacing w:line="316" w:lineRule="exact"/>
        <w:jc w:val="left"/>
        <w:rPr>
          <w:rFonts w:hint="default" w:hAnsi="宋体" w:cs="宋体"/>
          <w:sz w:val="21"/>
          <w:szCs w:val="21"/>
        </w:rPr>
      </w:pPr>
      <w:r>
        <w:rPr>
          <w:rFonts w:hint="default" w:hAnsi="宋体" w:cs="宋体"/>
          <w:sz w:val="21"/>
          <w:szCs w:val="21"/>
        </w:rPr>
        <w:t xml:space="preserve">6.1.3评标委员会成员应当履行下列义务：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（一）遵纪守法，客观、公正、廉洁地履行职责；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（二）按照采购文件规定的评标方法和评标标准进行评标，对评审意见承担个人责任；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（三）对评标过程和结果，以及供应商的商业秘密保密；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（四）参与评标报告的起草；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（五）配合有关部门的投诉处理工作； </w:t>
      </w:r>
    </w:p>
    <w:p>
      <w:pPr>
        <w:widowControl/>
        <w:adjustRightInd/>
        <w:spacing w:line="316" w:lineRule="exact"/>
        <w:ind w:firstLine="105" w:firstLineChars="50"/>
        <w:jc w:val="left"/>
        <w:rPr>
          <w:rFonts w:hint="default" w:hAnsi="宋体" w:cs="宋体"/>
          <w:sz w:val="21"/>
          <w:szCs w:val="21"/>
        </w:rPr>
      </w:pPr>
      <w:r>
        <w:rPr>
          <w:rFonts w:hint="default" w:hAnsi="宋体" w:cs="宋体"/>
          <w:sz w:val="21"/>
          <w:szCs w:val="21"/>
        </w:rPr>
        <w:t xml:space="preserve">（六）配合招标单位答复供应商提出的质疑。 </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6.2．评标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6.2.1本项目评标办法根据</w:t>
      </w:r>
      <w:r>
        <w:rPr>
          <w:rFonts w:hint="default" w:hAnsi="宋体" w:cs="宋体"/>
          <w:sz w:val="21"/>
          <w:szCs w:val="21"/>
        </w:rPr>
        <w:t>《政府采购货物和服务招标投标管理办法》（中华人民共和国财政部令第87号）</w:t>
      </w:r>
      <w:r>
        <w:rPr>
          <w:rFonts w:hint="default" w:hAnsi="宋体" w:cs="宋体"/>
          <w:kern w:val="2"/>
          <w:sz w:val="21"/>
          <w:szCs w:val="21"/>
        </w:rPr>
        <w:t>规定的评审标准，评标办法（详见第三章）。</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6.2.2对所有供应商的评估，都采用相同的程序和采购文件规定的评审标准。评议过程将严格按照采购文件规定的评标办法和标准进行。</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6.2.3有关响应文件的审查、澄清、评估和比较以及推荐中标候选人的一切情况都不得透露给任一供应商或与上述评标工作无关的人员。</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6.2.4供应商任何试图影响评委会对响应文件的评估、比较或者推荐候选人的行为，都将导致其投标被拒绝，并被没收投标保证金。</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6.3. 响应文件的初审</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6.3.1评委会将对响应文件进行检查，以确定响应文件是否完整、有无计算上的错误、是否提交了投标保证金、文件是否已正确签署。 </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 xml:space="preserve">6.4.资格性检查和符合性检查 </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6.4.4评标委员会判断响应文件的响应性仅基于响应文件本身而不靠外部证据。</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6.4.5评标委员会将拒绝被确定为非实质性响应的投标，供应商不能通过修正或撤销不符之处而使其投标成为实质性响应的投标。</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6.5.响应文件的澄清</w:t>
      </w:r>
      <w:r>
        <w:rPr>
          <w:rFonts w:hint="default" w:hAnsi="宋体" w:cs="宋体"/>
          <w:kern w:val="2"/>
          <w:sz w:val="21"/>
          <w:szCs w:val="21"/>
        </w:rPr>
        <w:t xml:space="preserve"> </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6.5.1评标委员会将允许供应商修改响应文件中不构成重大偏离的微小的、非正规、不一致或不规则地方，但这种允许不能损害或影响任何供应商的相对排序。</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6.5.2对于响应文件中含义不明确、同类问题表述不一致或者有明显文字和计算错误的内容，评标委员会应当以书面形式要求供应商作出必要的澄清、说明或者补正。</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供应商的澄清、说明或者补正应当采用书面形式，并加盖公章，或者由法定代表人或其授权的代表签字。供应商的澄清、说明或者补正不得超出响应文件的范围或者改变响应文件的实质性内容。</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6.5.3响应文件报价出现前后不一致的，除采购文件另有规定外，按照下列规定修正：</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（一）响应文件中开标一览表（报价表）内容与响应文件中相应内容不一致的，以开标一览表（报价表）为准；</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（二）大写金额和小写金额不一致的，以大写金额为准；</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（三）单价金额小数点或者百分比有明显错位的，以开标一览表的总价为准，并修改单价；</w:t>
      </w:r>
    </w:p>
    <w:p>
      <w:pPr>
        <w:widowControl/>
        <w:adjustRightInd/>
        <w:spacing w:line="316" w:lineRule="exact"/>
        <w:ind w:left="160"/>
        <w:jc w:val="left"/>
        <w:rPr>
          <w:rFonts w:hint="default" w:hAnsi="宋体" w:cs="宋体"/>
          <w:kern w:val="2"/>
          <w:sz w:val="21"/>
          <w:szCs w:val="21"/>
        </w:rPr>
      </w:pPr>
      <w:r>
        <w:rPr>
          <w:rFonts w:hint="default" w:hAnsi="宋体" w:cs="宋体"/>
          <w:kern w:val="2"/>
          <w:sz w:val="21"/>
          <w:szCs w:val="21"/>
        </w:rPr>
        <w:t>（四）总价金额与按单价汇总金额不一致的，以单价金额计算结果为准。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同时出现两种以上不一致的，按照前款规定的顺序修正。修正后的报价按照本章第6.5.2条第二款的规定经供应商确认后产生约束力，</w:t>
      </w:r>
      <w:r>
        <w:rPr>
          <w:rFonts w:hint="default" w:hAnsi="宋体" w:cs="宋体"/>
          <w:b/>
          <w:kern w:val="2"/>
          <w:sz w:val="21"/>
          <w:szCs w:val="21"/>
        </w:rPr>
        <w:t>供应商不确认的，其投标无效。</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6.6. 比较与评价</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6.6.1评标委员会</w:t>
      </w:r>
      <w:r>
        <w:rPr>
          <w:rFonts w:hint="default" w:hAnsi="宋体" w:cs="宋体"/>
          <w:sz w:val="21"/>
          <w:szCs w:val="21"/>
        </w:rPr>
        <w:t>按采购文件中规定的评标方法和标准，对资格性检查和符合性检查合格的响应文件进行商务和技术评估，综合比较与评价</w:t>
      </w:r>
      <w:r>
        <w:rPr>
          <w:rFonts w:hint="default" w:hAnsi="宋体" w:cs="宋体"/>
          <w:b/>
          <w:kern w:val="2"/>
          <w:sz w:val="21"/>
          <w:szCs w:val="21"/>
        </w:rPr>
        <w:t>。</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6.6.2</w:t>
      </w:r>
      <w:r>
        <w:rPr>
          <w:rFonts w:hint="default" w:hAnsi="宋体" w:cs="宋体"/>
          <w:b/>
          <w:kern w:val="2"/>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default" w:hAnsi="宋体" w:cs="宋体"/>
          <w:kern w:val="2"/>
          <w:sz w:val="21"/>
          <w:szCs w:val="21"/>
        </w:rPr>
        <w:t>。</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6.6.3 经评审后，若出现符合本须知规定的所有投标条件的供应商不足三家情形的，本次招标终止，除采购任务取消情形外，招标单位将依法重新组织招标或者采取其他方式采购。</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7、定标与授予合同</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7.1. 定标准则</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7.1.1最低投标价不作为中标的保证。</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7.1.2响应文件满足采购文件全部实质性要求，且投标综合评分最高者为中标候选人。</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7.2. 中标通知</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7.2.1 评标结束后，评标结果经采购人确认后，在刊登本采购项目招标公告的媒介上对中标结果进行公示，公示期为1天；公示结束后采购代理机构向中标人发出中标通知书。中标通知书对采购人和中标人具有同等法律效力。中标通知书发出后，采购人改变中标结果，或者中标人放弃中标，应按相关法律、规章、规范性文件的要求承担相应的法律责任。供应商对中标公告有异议的，应当在知道或应当知道其权益受到损害之日起7个工作日内，以书面形式向采购人或采购代理机构提出质疑。</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7.2.3 《中标通知书》将作为签订合同的依据。《合同》签订后，《中标通知书》成为《合同》的一部分。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7.2.4《中标通知书》发出后5个工作日内，采购代理机构将向未中标的供应商退还其投标保证金，具体退款手续详见本须知第3.6.6条。</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7.2.5在合同签订后5个工作日内，采购代理机构将向已中标的供应商退还其投标保证金，条件是已交纳招标代理中标服务费，具体退款手续详见本须知第3.6.7条。</w:t>
      </w:r>
    </w:p>
    <w:p>
      <w:pPr>
        <w:widowControl/>
        <w:adjustRightInd/>
        <w:spacing w:line="316" w:lineRule="exact"/>
        <w:jc w:val="left"/>
        <w:rPr>
          <w:rFonts w:hint="default" w:hAnsi="宋体" w:cs="宋体"/>
          <w:kern w:val="2"/>
          <w:sz w:val="21"/>
          <w:szCs w:val="21"/>
        </w:rPr>
      </w:pPr>
      <w:r>
        <w:rPr>
          <w:rFonts w:hint="default" w:hAnsi="宋体" w:cs="宋体"/>
          <w:b/>
          <w:kern w:val="2"/>
          <w:sz w:val="21"/>
          <w:szCs w:val="21"/>
        </w:rPr>
        <w:t>7.3. 签订合同</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7.3.1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供应商逾期未与采购人签订合同，将按照有关法律规定承担相应的法律责任，并没收投标保证金，以抵偿对采购人造成的损失。采购方逾期不与成交供应商签订合同的，按有关规定处理，并承担相应的法律责任。</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7.3.2采购文件、采购文件的修改文件、成交供应商的响应文件、补充或修改的文件及澄清或承诺文件等，均为双方签订《合同》的组成部分，并与《合同》一并作为本采购文件所列采购项目的互补性法律文件，与《合同》具有同等法律效力。</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7.3.3政府采购合同履行中，采购人需追加与合同标的相同的货物、工程或者服务的，在不改变合同其他条款的前提下，可与供应商协商签订补充合同，但所有补充合同的采购金额不得超过原合同采购金额的百分之十。</w:t>
      </w:r>
    </w:p>
    <w:p>
      <w:pPr>
        <w:widowControl/>
        <w:adjustRightInd/>
        <w:spacing w:line="316" w:lineRule="exact"/>
        <w:jc w:val="center"/>
        <w:rPr>
          <w:rFonts w:hint="default" w:hAnsi="宋体" w:cs="宋体"/>
          <w:b/>
          <w:kern w:val="2"/>
          <w:sz w:val="21"/>
          <w:szCs w:val="21"/>
        </w:rPr>
      </w:pPr>
    </w:p>
    <w:p>
      <w:pPr>
        <w:widowControl/>
        <w:adjustRightInd/>
        <w:spacing w:line="316" w:lineRule="exact"/>
        <w:jc w:val="center"/>
        <w:rPr>
          <w:rFonts w:hint="default" w:hAnsi="宋体" w:cs="宋体"/>
          <w:b/>
          <w:kern w:val="2"/>
          <w:sz w:val="21"/>
          <w:szCs w:val="21"/>
        </w:rPr>
      </w:pP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8、重新招标和其他方式采购</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8.1重新招标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8.1.1在招标采购中，出现下列情形之一的，应当在废标后重新招标：</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（1）符合专业条件的供应商或者对采购文件作实质响应的供应商不足三家的；</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（2）出现影响采购公正的违法、违规行为的；</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（3）供应商的报价均超过了采购预算或价格结算标准的，采购人不能支付的；</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（4）因重大变故，采购任务取消的。</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8.1.2如果排名第一、二的中标候选人，直至排名第三的中标候选人因不可抗力或自身原因放弃中标结果，本次招标宣布失败。采购人应重新组织招标。</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8.2其他方式采购</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8.2.1需要采取其他方式采购的，应当在采购活动开始前获得设区的市、自治州以上人民政府采购监督管理部门或者政府有关部门批准。</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9、纪律和监督</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9.1 对采购人的纪律要求</w:t>
      </w:r>
    </w:p>
    <w:p>
      <w:pPr>
        <w:widowControl/>
        <w:adjustRightInd/>
        <w:spacing w:line="316" w:lineRule="exact"/>
        <w:jc w:val="left"/>
        <w:rPr>
          <w:rFonts w:hint="default" w:hAnsi="宋体" w:cs="宋体"/>
          <w:b/>
          <w:kern w:val="2"/>
          <w:sz w:val="21"/>
          <w:szCs w:val="21"/>
        </w:rPr>
      </w:pPr>
      <w:r>
        <w:rPr>
          <w:rFonts w:hint="default" w:hAnsi="宋体" w:cs="宋体"/>
          <w:kern w:val="2"/>
          <w:sz w:val="21"/>
          <w:szCs w:val="21"/>
        </w:rPr>
        <w:t xml:space="preserve">    采购人不得泄露招标投标活动中应当保密的情况和资料，不得与供应商串通损害国家利益、社会公共利益或者他人合法利益。采购人不得有下列行为之一：</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 xml:space="preserve">（1）与供应商恶意串通的；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（2）在采购过程中接受贿赂或者获取其他不正当利益的；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（3）在有关部门依法实施的监督检查中提供虚假情况的；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（4）开标前泄露已获取采购文件的潜在供应商的名称、数量、标底或者其他可能影响公平竞争的有关招标投标情况的。 </w:t>
      </w:r>
    </w:p>
    <w:p>
      <w:pPr>
        <w:widowControl/>
        <w:adjustRightInd/>
        <w:spacing w:line="316" w:lineRule="exact"/>
        <w:ind w:firstLine="210" w:firstLineChars="100"/>
        <w:jc w:val="left"/>
        <w:rPr>
          <w:rFonts w:hint="default" w:hAnsi="宋体" w:cs="宋体"/>
          <w:kern w:val="2"/>
          <w:sz w:val="21"/>
          <w:szCs w:val="21"/>
        </w:rPr>
      </w:pPr>
      <w:r>
        <w:rPr>
          <w:rFonts w:hint="default" w:hAnsi="宋体" w:cs="宋体"/>
          <w:kern w:val="2"/>
          <w:sz w:val="21"/>
          <w:szCs w:val="21"/>
        </w:rPr>
        <w:t>（5）法律、法规规定的其他违法、违规情形。</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9.2 对供应商的纪律要求</w:t>
      </w:r>
    </w:p>
    <w:p>
      <w:pPr>
        <w:widowControl/>
        <w:adjustRightInd/>
        <w:spacing w:line="316" w:lineRule="exact"/>
        <w:ind w:right="248"/>
        <w:jc w:val="left"/>
        <w:rPr>
          <w:rFonts w:hint="default" w:hAnsi="宋体" w:cs="宋体"/>
          <w:kern w:val="2"/>
          <w:sz w:val="21"/>
          <w:szCs w:val="21"/>
        </w:rPr>
      </w:pPr>
      <w:r>
        <w:rPr>
          <w:rFonts w:hint="default" w:hAnsi="宋体" w:cs="宋体"/>
          <w:kern w:val="2"/>
          <w:sz w:val="21"/>
          <w:szCs w:val="21"/>
        </w:rPr>
        <w:t>9.2.1供应商不得相互串通投标或者与采购人串通投标，不得向采购人或者评标委员会成员行贿谋取中标，不得以其它方式弄虚作假骗取中标；供应商不得以任何方式干扰、影响评标工作。</w:t>
      </w:r>
      <w:bookmarkStart w:id="31" w:name="_Toc221950237"/>
      <w:r>
        <w:rPr>
          <w:rFonts w:hint="default" w:hAnsi="宋体" w:cs="宋体"/>
          <w:kern w:val="2"/>
          <w:sz w:val="21"/>
          <w:szCs w:val="21"/>
        </w:rPr>
        <w:t>供应商不得有下列行为之一：</w:t>
      </w:r>
    </w:p>
    <w:bookmarkEnd w:id="31"/>
    <w:p>
      <w:pPr>
        <w:widowControl/>
        <w:adjustRightInd/>
        <w:spacing w:line="316" w:lineRule="exact"/>
        <w:ind w:firstLine="210" w:firstLineChars="100"/>
        <w:jc w:val="left"/>
        <w:rPr>
          <w:rFonts w:hint="default" w:hAnsi="宋体" w:cs="宋体"/>
          <w:sz w:val="21"/>
          <w:szCs w:val="21"/>
        </w:rPr>
      </w:pPr>
      <w:bookmarkStart w:id="32" w:name="_Toc221950238"/>
      <w:r>
        <w:rPr>
          <w:rFonts w:hint="default" w:hAnsi="宋体" w:cs="宋体"/>
          <w:sz w:val="21"/>
          <w:szCs w:val="21"/>
        </w:rPr>
        <w:t xml:space="preserve">（1）提供虚假材料谋取中标的；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（2）采取不正当手段诋毁、排挤其他供应商的；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（3）与采购单位、其他供应商恶意串通的；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（4）向采购单位行贿或者提供其他不正当利益的；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（5）在招标过程中与采购单位进行协商谈判、不按照采购文件和中标供应商的响应文件订立合同，或者与采购人另行订立背离合同实质性内容的协议的； </w:t>
      </w:r>
    </w:p>
    <w:p>
      <w:pPr>
        <w:widowControl/>
        <w:adjustRightInd/>
        <w:spacing w:line="316" w:lineRule="exact"/>
        <w:jc w:val="left"/>
        <w:rPr>
          <w:rFonts w:hint="default" w:hAnsi="宋体" w:cs="宋体"/>
          <w:sz w:val="21"/>
          <w:szCs w:val="21"/>
        </w:rPr>
      </w:pPr>
      <w:r>
        <w:rPr>
          <w:rFonts w:hint="default" w:hAnsi="宋体" w:cs="宋体"/>
          <w:sz w:val="21"/>
          <w:szCs w:val="21"/>
        </w:rPr>
        <w:t xml:space="preserve">　（6）拒绝有关部门监督检查或者提供虚假情况的； </w:t>
      </w:r>
    </w:p>
    <w:p>
      <w:pPr>
        <w:widowControl/>
        <w:adjustRightInd/>
        <w:spacing w:line="316" w:lineRule="exact"/>
        <w:ind w:firstLine="210" w:firstLineChars="100"/>
        <w:jc w:val="left"/>
        <w:rPr>
          <w:rFonts w:hint="default" w:hAnsi="宋体" w:cs="宋体"/>
          <w:kern w:val="2"/>
          <w:sz w:val="21"/>
          <w:szCs w:val="21"/>
        </w:rPr>
      </w:pPr>
      <w:r>
        <w:rPr>
          <w:rFonts w:hint="default" w:hAnsi="宋体" w:cs="宋体"/>
          <w:kern w:val="2"/>
          <w:sz w:val="21"/>
          <w:szCs w:val="21"/>
        </w:rPr>
        <w:t>（7）法律、法规规定的其他违法、违规情形。</w:t>
      </w:r>
    </w:p>
    <w:bookmarkEnd w:id="32"/>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9.3 对评标委员会成员的纪律要求</w:t>
      </w:r>
    </w:p>
    <w:p>
      <w:pPr>
        <w:widowControl/>
        <w:adjustRightInd/>
        <w:spacing w:line="316" w:lineRule="exact"/>
        <w:ind w:firstLine="420" w:firstLineChars="200"/>
        <w:jc w:val="left"/>
        <w:rPr>
          <w:rFonts w:hint="default" w:hAnsi="宋体" w:cs="宋体"/>
          <w:kern w:val="2"/>
          <w:sz w:val="21"/>
          <w:szCs w:val="21"/>
        </w:rPr>
      </w:pPr>
      <w:r>
        <w:rPr>
          <w:rFonts w:hint="default" w:hAnsi="宋体" w:cs="宋体"/>
          <w:kern w:val="2"/>
          <w:sz w:val="21"/>
          <w:szCs w:val="21"/>
        </w:rPr>
        <w:t xml:space="preserve">评标委员会成员不得收受他人的财物或者其他好处，不得向他人透漏对响应文件的评审和比较、中标候选人的推荐情况以及评标有关的其他情况。在评标活动中，评标委员会成员不得擅离职守，影响评标程序正常进行。评标委员不得有下列行为之一： </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 xml:space="preserve">（1）明知应当回避而未主动回避的； </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（2）在知道自己为评委会成员身份后至评标结束前的时段内私下接触供应商的；</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 xml:space="preserve">（3）在评标过程中擅离职守，影响评标程序正常进行的； </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 xml:space="preserve">（4）在评标过程中有明显不合理或者不正当倾向性的； </w:t>
      </w:r>
    </w:p>
    <w:p>
      <w:pPr>
        <w:widowControl/>
        <w:adjustRightInd/>
        <w:spacing w:line="316" w:lineRule="exact"/>
        <w:jc w:val="left"/>
        <w:rPr>
          <w:rFonts w:hint="default" w:hAnsi="宋体" w:cs="宋体"/>
          <w:sz w:val="21"/>
          <w:szCs w:val="21"/>
        </w:rPr>
      </w:pPr>
      <w:r>
        <w:rPr>
          <w:rFonts w:hint="default" w:hAnsi="宋体" w:cs="宋体"/>
          <w:sz w:val="21"/>
          <w:szCs w:val="21"/>
        </w:rPr>
        <w:t>　（5）未按采购文件规定的评标方法和标准进行评标的。</w:t>
      </w:r>
    </w:p>
    <w:p>
      <w:pPr>
        <w:widowControl/>
        <w:adjustRightInd/>
        <w:spacing w:line="316" w:lineRule="exact"/>
        <w:ind w:firstLine="210" w:firstLineChars="100"/>
        <w:jc w:val="left"/>
        <w:rPr>
          <w:rFonts w:hint="default" w:hAnsi="宋体" w:cs="宋体"/>
          <w:sz w:val="21"/>
          <w:szCs w:val="21"/>
        </w:rPr>
      </w:pPr>
      <w:r>
        <w:rPr>
          <w:rFonts w:hint="default" w:hAnsi="宋体" w:cs="宋体"/>
          <w:sz w:val="21"/>
          <w:szCs w:val="21"/>
        </w:rPr>
        <w:t>（6）</w:t>
      </w:r>
      <w:r>
        <w:rPr>
          <w:rFonts w:hint="default" w:hAnsi="宋体" w:cs="宋体"/>
          <w:kern w:val="2"/>
          <w:sz w:val="21"/>
          <w:szCs w:val="21"/>
        </w:rPr>
        <w:t>法律、法规规定的其他违法、违规情形。</w:t>
      </w:r>
      <w:r>
        <w:rPr>
          <w:rFonts w:hint="default" w:hAnsi="宋体" w:cs="宋体"/>
          <w:sz w:val="21"/>
          <w:szCs w:val="21"/>
        </w:rPr>
        <w:t xml:space="preserve"> </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9.4 对与评标活动有关的工作人员的纪律要求</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9.5 监督检查</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9.5.1政府采购监督管理部门应对在政府采购活动中的当事人有关政府采购的法律、行政法规和规章的执行情况和采购范围、采购方式和采购程序的执行等情况进行监督检查。</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9.5.2招标项目行政监督部门可视情依法派员对招标活动的全程进行监督。</w:t>
      </w:r>
    </w:p>
    <w:p>
      <w:pPr>
        <w:widowControl/>
        <w:adjustRightInd/>
        <w:spacing w:line="316" w:lineRule="exact"/>
        <w:jc w:val="center"/>
        <w:rPr>
          <w:rFonts w:hint="default" w:hAnsi="宋体" w:cs="宋体"/>
          <w:b/>
          <w:kern w:val="2"/>
          <w:sz w:val="21"/>
          <w:szCs w:val="21"/>
        </w:rPr>
      </w:pPr>
      <w:r>
        <w:rPr>
          <w:rFonts w:hint="default" w:hAnsi="宋体" w:cs="宋体"/>
          <w:b/>
          <w:kern w:val="2"/>
          <w:sz w:val="21"/>
          <w:szCs w:val="21"/>
        </w:rPr>
        <w:t>10、需要补充的其他内容</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10.1质疑</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10.1.1供应商对政府采购活动事项有疑问的，可以向采购人提出询问，采购人应当及时作出答复，但答复的内容不得涉及商业秘密。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10.1.2供应商认为采购文件、采购过程和成交结果使自己的权益受到损害的，可以在知道或者应知其权益受到损害之日起七个工作日内，以书面形式向采购人提出质疑。</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10.1.3采购人应当在收到供应商的书面质疑后七个工作日内作出答复，并以书面形式通知质疑供应商和其他有关供应商，但答复的内容不得涉及商业秘密。</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10.1.4采购人委托采购代理机构采购的，供应商可以向采购代理机构提出询问或者质疑，采购代理机构应当依照本条款第10.1.1条、第10.1.3条的规定就采购人委托授权范围内的事项作出答复。</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10.2投诉</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10.2.1质疑供应商对采购人、采购代理机构的答复不满意或者采购人、采购代理机构未在规定的时间内作出答复的，可以在答复期满后十五个工作日内向同级政府采购监督管理部门投诉。</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10.2.2政府采购监督管理部门应当在收到投诉后三十个工作日内，对投诉事项作出处理决定，并以书面形式通知投诉人和与投诉事项有关的当事人。</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10.2.3政府采购监督管理部门在处理投诉事项期间，可以视具体情况书面通知采购人暂停采购活动，但暂停时间最长不得超过三十日。</w:t>
      </w:r>
    </w:p>
    <w:p>
      <w:pPr>
        <w:widowControl/>
        <w:adjustRightInd/>
        <w:spacing w:line="316" w:lineRule="exact"/>
        <w:jc w:val="left"/>
        <w:rPr>
          <w:rFonts w:hint="default" w:hAnsi="宋体" w:cs="宋体"/>
          <w:kern w:val="2"/>
          <w:sz w:val="21"/>
          <w:szCs w:val="21"/>
        </w:rPr>
      </w:pPr>
      <w:r>
        <w:rPr>
          <w:rFonts w:hint="default" w:hAnsi="宋体" w:cs="宋体"/>
          <w:kern w:val="2"/>
          <w:sz w:val="21"/>
          <w:szCs w:val="21"/>
        </w:rPr>
        <w:t>10.2.4投诉人对政府采购监督管理部门的投诉处理决定不服或者政府采购监督管理部门逾期未作处理的，可以依法申请行政复议或者向人民法院提起行政诉讼。</w:t>
      </w:r>
    </w:p>
    <w:p>
      <w:pPr>
        <w:widowControl/>
        <w:adjustRightInd/>
        <w:spacing w:line="316" w:lineRule="exact"/>
        <w:jc w:val="left"/>
        <w:rPr>
          <w:rFonts w:hint="default" w:hAnsi="宋体" w:cs="宋体"/>
          <w:b/>
          <w:kern w:val="2"/>
          <w:sz w:val="21"/>
          <w:szCs w:val="21"/>
        </w:rPr>
      </w:pPr>
      <w:r>
        <w:rPr>
          <w:rFonts w:hint="default" w:hAnsi="宋体" w:cs="宋体"/>
          <w:b/>
          <w:kern w:val="2"/>
          <w:sz w:val="21"/>
          <w:szCs w:val="21"/>
        </w:rPr>
        <w:t>10.3其他</w:t>
      </w:r>
    </w:p>
    <w:p>
      <w:pPr>
        <w:widowControl/>
        <w:adjustRightInd/>
        <w:spacing w:line="316" w:lineRule="exact"/>
        <w:jc w:val="left"/>
        <w:rPr>
          <w:rFonts w:hint="default" w:hAnsi="宋体" w:cs="宋体"/>
          <w:b/>
          <w:kern w:val="2"/>
          <w:sz w:val="21"/>
          <w:szCs w:val="21"/>
        </w:rPr>
      </w:pPr>
      <w:r>
        <w:rPr>
          <w:rFonts w:hint="default" w:hAnsi="宋体" w:cs="宋体"/>
          <w:kern w:val="2"/>
          <w:sz w:val="21"/>
          <w:szCs w:val="21"/>
        </w:rPr>
        <w:t>10.3.1供应商出席开标会，详见供应商须知前附表。</w:t>
      </w:r>
    </w:p>
    <w:p>
      <w:pPr>
        <w:adjustRightInd/>
        <w:spacing w:line="316" w:lineRule="exact"/>
        <w:jc w:val="left"/>
        <w:rPr>
          <w:rFonts w:hint="default" w:hAnsi="宋体" w:cs="宋体"/>
          <w:kern w:val="2"/>
          <w:sz w:val="21"/>
          <w:szCs w:val="21"/>
        </w:rPr>
      </w:pPr>
      <w:r>
        <w:rPr>
          <w:rFonts w:hint="default" w:hAnsi="宋体" w:cs="宋体"/>
          <w:kern w:val="2"/>
          <w:sz w:val="21"/>
          <w:szCs w:val="21"/>
        </w:rPr>
        <w:t>10.3.2通讯联系，详见供应商须知前附表。</w:t>
      </w:r>
    </w:p>
    <w:p>
      <w:pPr>
        <w:widowControl/>
        <w:adjustRightInd/>
        <w:spacing w:line="200" w:lineRule="atLeast"/>
        <w:jc w:val="left"/>
        <w:rPr>
          <w:rFonts w:hint="default" w:hAnsi="宋体" w:cs="宋体"/>
          <w:kern w:val="2"/>
          <w:sz w:val="21"/>
          <w:szCs w:val="24"/>
        </w:rPr>
      </w:pPr>
    </w:p>
    <w:p>
      <w:pPr>
        <w:widowControl/>
        <w:adjustRightInd/>
        <w:spacing w:line="200" w:lineRule="atLeast"/>
        <w:jc w:val="left"/>
        <w:rPr>
          <w:rFonts w:hint="default" w:hAnsi="宋体" w:cs="宋体"/>
          <w:kern w:val="2"/>
          <w:sz w:val="21"/>
          <w:szCs w:val="24"/>
        </w:rPr>
      </w:pPr>
    </w:p>
    <w:p>
      <w:pPr>
        <w:widowControl/>
        <w:adjustRightInd/>
        <w:spacing w:line="200" w:lineRule="atLeast"/>
        <w:jc w:val="left"/>
        <w:rPr>
          <w:rFonts w:hint="default" w:hAnsi="宋体" w:cs="宋体"/>
          <w:kern w:val="2"/>
          <w:sz w:val="21"/>
          <w:szCs w:val="24"/>
        </w:rPr>
      </w:pPr>
    </w:p>
    <w:p>
      <w:pPr>
        <w:widowControl/>
        <w:adjustRightInd/>
        <w:spacing w:line="200" w:lineRule="atLeast"/>
        <w:jc w:val="left"/>
        <w:rPr>
          <w:rFonts w:hint="default" w:hAnsi="宋体" w:cs="宋体"/>
          <w:kern w:val="2"/>
          <w:sz w:val="21"/>
          <w:szCs w:val="24"/>
        </w:rPr>
      </w:pPr>
    </w:p>
    <w:p>
      <w:pPr>
        <w:widowControl/>
        <w:adjustRightInd/>
        <w:spacing w:line="200" w:lineRule="atLeast"/>
        <w:jc w:val="left"/>
        <w:rPr>
          <w:rFonts w:hint="default" w:hAnsi="宋体" w:cs="宋体"/>
          <w:kern w:val="2"/>
          <w:sz w:val="21"/>
          <w:szCs w:val="24"/>
        </w:rPr>
      </w:pPr>
    </w:p>
    <w:p>
      <w:pPr>
        <w:widowControl/>
        <w:adjustRightInd/>
        <w:spacing w:line="240" w:lineRule="auto"/>
        <w:jc w:val="center"/>
        <w:outlineLvl w:val="0"/>
        <w:rPr>
          <w:rFonts w:hint="default" w:hAnsi="宋体" w:cs="宋体"/>
          <w:b/>
          <w:kern w:val="2"/>
          <w:sz w:val="44"/>
          <w:szCs w:val="24"/>
        </w:rPr>
      </w:pPr>
      <w:r>
        <w:rPr>
          <w:rFonts w:hint="default" w:hAnsi="宋体" w:cs="宋体"/>
          <w:b/>
          <w:kern w:val="2"/>
          <w:sz w:val="44"/>
          <w:szCs w:val="24"/>
        </w:rPr>
        <w:br w:type="page"/>
      </w:r>
      <w:r>
        <w:rPr>
          <w:rFonts w:hint="default" w:hAnsi="宋体" w:cs="宋体"/>
          <w:b/>
          <w:kern w:val="2"/>
          <w:sz w:val="44"/>
          <w:szCs w:val="24"/>
        </w:rPr>
        <w:t xml:space="preserve">第三章  </w:t>
      </w:r>
      <w:bookmarkEnd w:id="14"/>
      <w:bookmarkEnd w:id="15"/>
      <w:r>
        <w:rPr>
          <w:rFonts w:hint="default" w:hAnsi="宋体" w:cs="宋体"/>
          <w:b/>
          <w:kern w:val="2"/>
          <w:sz w:val="44"/>
          <w:szCs w:val="24"/>
        </w:rPr>
        <w:t>评标办法</w:t>
      </w:r>
    </w:p>
    <w:p>
      <w:pPr>
        <w:widowControl/>
        <w:adjustRightInd/>
        <w:snapToGrid w:val="0"/>
        <w:spacing w:line="240" w:lineRule="exact"/>
        <w:ind w:left="50" w:leftChars="-1" w:hanging="53" w:hangingChars="25"/>
        <w:jc w:val="center"/>
        <w:rPr>
          <w:rFonts w:hint="default" w:hAnsi="宋体" w:cs="宋体"/>
          <w:b/>
          <w:kern w:val="2"/>
          <w:sz w:val="21"/>
          <w:szCs w:val="28"/>
        </w:rPr>
      </w:pPr>
    </w:p>
    <w:p>
      <w:pPr>
        <w:widowControl/>
        <w:shd w:val="clear" w:color="auto" w:fill="FFFFFF"/>
        <w:adjustRightInd/>
        <w:snapToGrid w:val="0"/>
        <w:spacing w:line="340" w:lineRule="exact"/>
        <w:jc w:val="center"/>
        <w:outlineLvl w:val="3"/>
        <w:rPr>
          <w:rFonts w:hint="default" w:hAnsi="宋体" w:cs="宋体"/>
          <w:b/>
          <w:sz w:val="24"/>
          <w:szCs w:val="24"/>
        </w:rPr>
      </w:pPr>
      <w:r>
        <w:rPr>
          <w:rFonts w:hint="default" w:hAnsi="宋体" w:cs="宋体"/>
          <w:b/>
          <w:sz w:val="24"/>
          <w:szCs w:val="24"/>
        </w:rPr>
        <w:t>1、评标办法</w:t>
      </w:r>
    </w:p>
    <w:p>
      <w:pPr>
        <w:widowControl/>
        <w:adjustRightInd/>
        <w:spacing w:line="340" w:lineRule="exact"/>
        <w:ind w:firstLine="480"/>
        <w:jc w:val="left"/>
        <w:rPr>
          <w:rFonts w:hint="default" w:hAnsi="宋体" w:cs="宋体"/>
          <w:sz w:val="21"/>
          <w:szCs w:val="21"/>
        </w:rPr>
      </w:pPr>
      <w:r>
        <w:rPr>
          <w:rFonts w:hint="default" w:hAnsi="宋体" w:cs="宋体"/>
          <w:sz w:val="21"/>
          <w:szCs w:val="21"/>
        </w:rPr>
        <w:t>本次评标</w:t>
      </w:r>
      <w:r>
        <w:rPr>
          <w:rFonts w:hint="default" w:hAnsi="宋体" w:cs="宋体"/>
          <w:b/>
          <w:sz w:val="21"/>
          <w:szCs w:val="21"/>
        </w:rPr>
        <w:t>按照《政府采购货物和服务招标投标管理办法》（中华人民共和国财政部令第87号）</w:t>
      </w:r>
      <w:r>
        <w:rPr>
          <w:rFonts w:hint="default" w:hAnsi="宋体" w:cs="宋体"/>
          <w:b/>
          <w:kern w:val="2"/>
          <w:sz w:val="21"/>
          <w:szCs w:val="21"/>
        </w:rPr>
        <w:t>规定的评审标准，采用综合评分法</w:t>
      </w:r>
      <w:r>
        <w:rPr>
          <w:rFonts w:hint="default" w:hAnsi="宋体" w:cs="宋体"/>
          <w:sz w:val="21"/>
          <w:szCs w:val="21"/>
        </w:rPr>
        <w:t xml:space="preserve">。评标委员会对全部满足采购文件实质性要求前提下，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 </w:t>
      </w:r>
    </w:p>
    <w:p>
      <w:pPr>
        <w:widowControl/>
        <w:adjustRightInd/>
        <w:spacing w:line="340" w:lineRule="exact"/>
        <w:jc w:val="center"/>
        <w:rPr>
          <w:rFonts w:hint="default" w:hAnsi="宋体" w:cs="宋体"/>
          <w:b/>
          <w:sz w:val="24"/>
          <w:szCs w:val="24"/>
        </w:rPr>
      </w:pPr>
      <w:r>
        <w:rPr>
          <w:rFonts w:hint="default" w:hAnsi="宋体" w:cs="宋体"/>
          <w:b/>
          <w:sz w:val="24"/>
          <w:szCs w:val="24"/>
        </w:rPr>
        <w:t>2、评审标准</w:t>
      </w:r>
    </w:p>
    <w:p>
      <w:pPr>
        <w:widowControl/>
        <w:adjustRightInd/>
        <w:spacing w:line="340" w:lineRule="exact"/>
        <w:jc w:val="left"/>
        <w:rPr>
          <w:rFonts w:hint="default" w:hAnsi="宋体" w:cs="宋体"/>
          <w:b/>
          <w:sz w:val="22"/>
          <w:szCs w:val="22"/>
        </w:rPr>
      </w:pPr>
      <w:r>
        <w:rPr>
          <w:rFonts w:hint="default" w:hAnsi="宋体" w:cs="宋体"/>
          <w:b/>
          <w:sz w:val="22"/>
          <w:szCs w:val="22"/>
        </w:rPr>
        <w:t>1、评标程序</w:t>
      </w:r>
    </w:p>
    <w:p>
      <w:pPr>
        <w:widowControl/>
        <w:adjustRightInd/>
        <w:spacing w:line="340" w:lineRule="exact"/>
        <w:jc w:val="left"/>
        <w:rPr>
          <w:rFonts w:hint="default" w:hAnsi="宋体" w:cs="宋体"/>
          <w:sz w:val="21"/>
          <w:szCs w:val="21"/>
        </w:rPr>
      </w:pPr>
      <w:r>
        <w:rPr>
          <w:rFonts w:hint="default" w:hAnsi="宋体" w:cs="宋体"/>
          <w:sz w:val="21"/>
          <w:szCs w:val="21"/>
        </w:rPr>
        <w:t xml:space="preserve">资格审查及符合性检查。 </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依据法律法规和采购文件的规定，在对响应文件详细评估之前，</w:t>
      </w:r>
      <w:r>
        <w:rPr>
          <w:rFonts w:hint="eastAsia" w:hAnsi="宋体" w:cs="宋体"/>
          <w:sz w:val="21"/>
          <w:szCs w:val="21"/>
          <w:lang w:val="en-US" w:eastAsia="zh-CN"/>
        </w:rPr>
        <w:t>资格审查小组</w:t>
      </w:r>
      <w:r>
        <w:rPr>
          <w:rFonts w:hint="default" w:hAnsi="宋体" w:cs="宋体"/>
          <w:sz w:val="21"/>
          <w:szCs w:val="21"/>
        </w:rPr>
        <w:t>将依据供应商提交的响应文件按供应商须知前附表所述的资格标准对供应商进行资格审查，以确定其是否具备投标资格。</w:t>
      </w:r>
      <w:r>
        <w:rPr>
          <w:rFonts w:hint="default" w:hAnsi="宋体" w:cs="宋体"/>
          <w:b/>
          <w:sz w:val="21"/>
          <w:szCs w:val="21"/>
        </w:rPr>
        <w:t>如果供应商不具备投标资格，不满足采购文件所规定的资格标准或提供资格证明文件不全的，其投标无效。</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符合性检查：由评标委员会依据有关法律、法规及采购文件的要求，对符合资格的供应商的响应文件进行符合性审查，以确定是否对采购文件的实质性要求做出响应。只有通过符合性审查的供应商的响应文件才能进入下一阶段的评审！</w:t>
      </w:r>
    </w:p>
    <w:p>
      <w:pPr>
        <w:widowControl/>
        <w:adjustRightInd/>
        <w:spacing w:line="340" w:lineRule="exact"/>
        <w:jc w:val="left"/>
        <w:rPr>
          <w:rFonts w:hint="default" w:hAnsi="宋体" w:cs="宋体"/>
          <w:b/>
          <w:sz w:val="21"/>
          <w:szCs w:val="21"/>
        </w:rPr>
      </w:pPr>
      <w:r>
        <w:rPr>
          <w:rFonts w:hint="default" w:hAnsi="宋体" w:cs="宋体"/>
          <w:b/>
          <w:sz w:val="21"/>
          <w:szCs w:val="21"/>
        </w:rPr>
        <w:t>2.2 比较与评价</w:t>
      </w:r>
    </w:p>
    <w:p>
      <w:pPr>
        <w:widowControl/>
        <w:adjustRightInd/>
        <w:spacing w:line="340" w:lineRule="exact"/>
        <w:jc w:val="left"/>
        <w:rPr>
          <w:rFonts w:hint="default" w:hAnsi="宋体" w:cs="宋体"/>
          <w:sz w:val="21"/>
          <w:szCs w:val="21"/>
        </w:rPr>
      </w:pPr>
      <w:r>
        <w:rPr>
          <w:rFonts w:hint="default" w:hAnsi="宋体" w:cs="宋体"/>
          <w:sz w:val="21"/>
          <w:szCs w:val="21"/>
        </w:rPr>
        <w:t xml:space="preserve">    评标委员会对通过资格性检查和符合性审查的每个供应商的响应文件，按照采购文件中规定的评审标准</w:t>
      </w:r>
      <w:r>
        <w:rPr>
          <w:rFonts w:hint="default" w:hAnsi="宋体" w:cs="宋体"/>
          <w:kern w:val="2"/>
          <w:sz w:val="21"/>
          <w:szCs w:val="24"/>
        </w:rPr>
        <w:t>审查、评价响应文件是否符合采购文件的商务、技术等实质性要求，并</w:t>
      </w:r>
      <w:r>
        <w:rPr>
          <w:rFonts w:hint="default" w:hAnsi="宋体" w:cs="宋体"/>
          <w:sz w:val="21"/>
          <w:szCs w:val="21"/>
        </w:rPr>
        <w:t>对响应文件的投标价格作进一步综合比较与评价。</w:t>
      </w:r>
    </w:p>
    <w:p>
      <w:pPr>
        <w:widowControl/>
        <w:adjustRightInd/>
        <w:spacing w:line="340" w:lineRule="exact"/>
        <w:jc w:val="left"/>
        <w:rPr>
          <w:rFonts w:hint="default" w:hAnsi="宋体" w:cs="宋体"/>
          <w:sz w:val="21"/>
          <w:szCs w:val="21"/>
        </w:rPr>
      </w:pPr>
      <w:r>
        <w:rPr>
          <w:rFonts w:hint="default" w:hAnsi="宋体" w:cs="宋体"/>
          <w:b/>
          <w:sz w:val="21"/>
          <w:szCs w:val="21"/>
        </w:rPr>
        <w:t>2.3评审因素</w:t>
      </w:r>
    </w:p>
    <w:p>
      <w:pPr>
        <w:widowControl/>
        <w:adjustRightInd/>
        <w:spacing w:line="340" w:lineRule="exact"/>
        <w:jc w:val="left"/>
        <w:rPr>
          <w:rFonts w:hint="default" w:hAnsi="宋体" w:cs="宋体"/>
          <w:sz w:val="21"/>
          <w:szCs w:val="21"/>
        </w:rPr>
      </w:pPr>
      <w:r>
        <w:rPr>
          <w:rFonts w:hint="default" w:hAnsi="宋体" w:cs="宋体"/>
          <w:sz w:val="21"/>
          <w:szCs w:val="21"/>
        </w:rPr>
        <w:t>2.3.1评标委员会对全部满足采购文件实质性要求前提下，按照采购文件中规定的各项因素进行综合评审后，并以记名方式进行评分。在评标中，不得改变采购文件中规定的评标标准、方法和中标条件。</w:t>
      </w:r>
    </w:p>
    <w:p>
      <w:pPr>
        <w:widowControl/>
        <w:adjustRightInd/>
        <w:spacing w:line="340" w:lineRule="exact"/>
        <w:jc w:val="left"/>
        <w:rPr>
          <w:rFonts w:hint="default" w:hAnsi="宋体" w:cs="宋体"/>
          <w:sz w:val="21"/>
          <w:szCs w:val="21"/>
        </w:rPr>
      </w:pPr>
      <w:r>
        <w:rPr>
          <w:rFonts w:hint="default" w:hAnsi="宋体" w:cs="宋体"/>
          <w:sz w:val="21"/>
          <w:szCs w:val="21"/>
        </w:rPr>
        <w:t>2.3.2在评标中，不得改变采购文件中规定的评标标准、方法和中标条件。不得将供应商的注册资本、资产总额、营业收入、从业人员、利润、纳税额等规模条件作为资格要求或者评审因素，也不得通过将除进口货物以外的生产厂家授权、承诺、证明、背书等作为资格要求，对供应商实行差别待遇或者歧视待遇。</w:t>
      </w:r>
    </w:p>
    <w:p>
      <w:pPr>
        <w:widowControl/>
        <w:shd w:val="clear" w:color="auto" w:fill="FFFFFF"/>
        <w:adjustRightInd/>
        <w:snapToGrid w:val="0"/>
        <w:spacing w:line="340" w:lineRule="exact"/>
        <w:jc w:val="center"/>
        <w:outlineLvl w:val="3"/>
        <w:rPr>
          <w:rFonts w:hint="default" w:hAnsi="宋体" w:cs="宋体"/>
          <w:b/>
          <w:sz w:val="24"/>
          <w:szCs w:val="24"/>
        </w:rPr>
      </w:pPr>
      <w:r>
        <w:rPr>
          <w:rFonts w:hint="default" w:hAnsi="宋体" w:cs="宋体"/>
          <w:b/>
          <w:sz w:val="24"/>
          <w:szCs w:val="24"/>
        </w:rPr>
        <w:t>3、评标程序</w:t>
      </w:r>
    </w:p>
    <w:p>
      <w:pPr>
        <w:widowControl/>
        <w:adjustRightInd/>
        <w:spacing w:line="240" w:lineRule="auto"/>
        <w:ind w:firstLine="422" w:firstLineChars="200"/>
        <w:jc w:val="left"/>
        <w:rPr>
          <w:rFonts w:hint="default"/>
          <w:kern w:val="2"/>
          <w:sz w:val="21"/>
          <w:szCs w:val="24"/>
        </w:rPr>
      </w:pPr>
      <w:r>
        <w:rPr>
          <w:rFonts w:hint="default" w:hAnsi="宋体"/>
          <w:b/>
          <w:kern w:val="2"/>
          <w:sz w:val="21"/>
          <w:szCs w:val="24"/>
        </w:rPr>
        <w:t>资格审查(由采购人或采购代理机构进行资格审查，若供应商资格审查未通过，将认定整个响应文件不响应采购文件而予以投标无效）</w:t>
      </w:r>
    </w:p>
    <w:tbl>
      <w:tblPr>
        <w:tblStyle w:val="28"/>
        <w:tblpPr w:leftFromText="180" w:rightFromText="180" w:vertAnchor="text" w:horzAnchor="page" w:tblpX="1815" w:tblpY="4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97"/>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b/>
                <w:color w:val="000000"/>
                <w:spacing w:val="0"/>
                <w:kern w:val="2"/>
                <w:sz w:val="21"/>
                <w:szCs w:val="21"/>
              </w:rPr>
            </w:pPr>
            <w:r>
              <w:rPr>
                <w:rFonts w:hint="default" w:ascii="宋体" w:hAnsi="宋体" w:eastAsia="宋体" w:cs="宋体"/>
                <w:b/>
                <w:color w:val="000000"/>
                <w:spacing w:val="0"/>
                <w:kern w:val="2"/>
                <w:sz w:val="21"/>
                <w:szCs w:val="21"/>
              </w:rPr>
              <w:t>序号</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b/>
                <w:color w:val="000000"/>
                <w:spacing w:val="0"/>
                <w:kern w:val="2"/>
                <w:sz w:val="21"/>
                <w:szCs w:val="21"/>
              </w:rPr>
            </w:pPr>
            <w:r>
              <w:rPr>
                <w:rFonts w:hint="default" w:ascii="宋体" w:hAnsi="宋体" w:eastAsia="宋体" w:cs="宋体"/>
                <w:b/>
                <w:color w:val="000000"/>
                <w:sz w:val="21"/>
                <w:szCs w:val="21"/>
              </w:rPr>
              <w:t>资格条件</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b/>
                <w:color w:val="000000"/>
                <w:spacing w:val="0"/>
                <w:kern w:val="2"/>
                <w:sz w:val="21"/>
                <w:szCs w:val="21"/>
              </w:rPr>
            </w:pPr>
            <w:r>
              <w:rPr>
                <w:rFonts w:hint="default" w:ascii="宋体" w:hAnsi="宋体" w:eastAsia="宋体" w:cs="宋体"/>
                <w:b/>
                <w:color w:val="000000"/>
                <w:sz w:val="21"/>
                <w:szCs w:val="21"/>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1</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具有独立承担民事责任的能力</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须提供在中华人民共和国境内注册的法人或其他组织或自然人的营业执照副本或事业法人登记证或执业许可证或身份证等相关证明扫描件（除身份证外其余证件须加盖电子公章）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2</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具有良好的商业信誉和健全的财务会计制度</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3</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具有履行合同所必需的设备和专业技术能力</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须提供具备履行合同所必需的设备和专业技术能力的证明材料或书面声明原件扫描件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4</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有依法缴纳税收和依法缴纳社会保障资金的记录</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z w:val="21"/>
                <w:szCs w:val="21"/>
              </w:rPr>
            </w:pPr>
            <w:r>
              <w:rPr>
                <w:rFonts w:hint="default" w:ascii="宋体" w:hAnsi="宋体" w:eastAsia="宋体" w:cs="宋体"/>
                <w:color w:val="000000"/>
                <w:sz w:val="21"/>
                <w:szCs w:val="21"/>
              </w:rPr>
              <w:t>须提供响应文件递交截止日期之前六个月内任何一期的纳税记录或证明文件原件扫描件加盖电子公章（依法免税的应提供相应文件说明）</w:t>
            </w:r>
          </w:p>
          <w:p>
            <w:pPr>
              <w:pStyle w:val="48"/>
              <w:jc w:val="both"/>
              <w:rPr>
                <w:rFonts w:hint="default" w:ascii="宋体" w:hAnsi="宋体" w:eastAsia="宋体" w:cs="宋体"/>
                <w:color w:val="000000"/>
                <w:sz w:val="21"/>
                <w:szCs w:val="21"/>
              </w:rPr>
            </w:pPr>
            <w:r>
              <w:rPr>
                <w:rFonts w:hint="default" w:ascii="宋体" w:hAnsi="宋体" w:eastAsia="宋体" w:cs="宋体"/>
                <w:color w:val="000000"/>
                <w:sz w:val="21"/>
                <w:szCs w:val="21"/>
              </w:rPr>
              <w:t>须提供响应文件递交截止日期之前六个月内为员工缴纳社会保障资金的证明材料原件扫描件加盖电子公章（任意一个月即可），证明材料是社会保险登记证和缴纳社会保险的凭据（专用收据或社会保险缴纳清单）（依法不需要缴纳社会保障资金的应提供相应文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5</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参加政府采购活动前三年内，在经营活动中没有重大违法记录</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须提供声明函原件扫描件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center"/>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6</w:t>
            </w:r>
          </w:p>
        </w:tc>
        <w:tc>
          <w:tcPr>
            <w:tcW w:w="309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z w:val="21"/>
                <w:szCs w:val="21"/>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47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8"/>
              <w:jc w:val="both"/>
              <w:rPr>
                <w:rFonts w:hint="default" w:ascii="宋体" w:hAnsi="宋体" w:eastAsia="宋体" w:cs="宋体"/>
                <w:color w:val="000000"/>
                <w:spacing w:val="0"/>
                <w:kern w:val="2"/>
                <w:sz w:val="21"/>
                <w:szCs w:val="21"/>
              </w:rPr>
            </w:pPr>
            <w:r>
              <w:rPr>
                <w:rFonts w:hint="default" w:ascii="宋体" w:hAnsi="宋体" w:eastAsia="宋体" w:cs="宋体"/>
                <w:color w:val="000000"/>
                <w:spacing w:val="0"/>
                <w:kern w:val="2"/>
                <w:sz w:val="21"/>
                <w:szCs w:val="21"/>
              </w:rPr>
              <w:t>以采购代理机构在“信用中国”网站及“中国政府采购网”、</w:t>
            </w:r>
            <w:r>
              <w:rPr>
                <w:rFonts w:hint="default" w:ascii="宋体" w:hAnsi="宋体" w:eastAsia="宋体" w:cs="宋体"/>
                <w:color w:val="000000"/>
                <w:sz w:val="21"/>
                <w:szCs w:val="21"/>
              </w:rPr>
              <w:t>税务局失信惩戒企业名单截图</w:t>
            </w:r>
            <w:r>
              <w:rPr>
                <w:rFonts w:hint="default" w:ascii="宋体" w:hAnsi="宋体" w:eastAsia="宋体" w:cs="宋体"/>
                <w:color w:val="000000"/>
                <w:spacing w:val="0"/>
                <w:kern w:val="2"/>
                <w:sz w:val="21"/>
                <w:szCs w:val="21"/>
              </w:rPr>
              <w:t>查询结果为准。</w:t>
            </w:r>
          </w:p>
        </w:tc>
      </w:tr>
    </w:tbl>
    <w:p>
      <w:pPr>
        <w:widowControl/>
        <w:adjustRightInd/>
        <w:spacing w:line="340" w:lineRule="exact"/>
        <w:jc w:val="left"/>
        <w:rPr>
          <w:rFonts w:hint="default" w:hAnsi="宋体" w:cs="宋体"/>
          <w:b/>
          <w:kern w:val="2"/>
          <w:sz w:val="21"/>
          <w:szCs w:val="21"/>
        </w:rPr>
      </w:pPr>
    </w:p>
    <w:p>
      <w:pPr>
        <w:widowControl/>
        <w:adjustRightInd/>
        <w:spacing w:line="340" w:lineRule="exact"/>
        <w:jc w:val="left"/>
        <w:rPr>
          <w:rFonts w:hint="default" w:hAnsi="宋体" w:cs="宋体"/>
          <w:kern w:val="2"/>
          <w:sz w:val="21"/>
          <w:szCs w:val="24"/>
        </w:rPr>
      </w:pPr>
      <w:r>
        <w:rPr>
          <w:rFonts w:hint="default" w:hAnsi="宋体" w:cs="宋体"/>
          <w:kern w:val="2"/>
          <w:sz w:val="21"/>
          <w:szCs w:val="24"/>
        </w:rPr>
        <w:t xml:space="preserve">3.1.2 </w:t>
      </w:r>
      <w:r>
        <w:rPr>
          <w:rFonts w:hint="default" w:hAnsi="宋体" w:cs="宋体"/>
          <w:b/>
          <w:kern w:val="2"/>
          <w:sz w:val="21"/>
          <w:szCs w:val="24"/>
        </w:rPr>
        <w:t>评标委员会对以下规定标准进行符合性审查，未通过符合性审查的响应文件，其响应文件作为无效响应文件，不进入下一步评审：</w:t>
      </w:r>
    </w:p>
    <w:tbl>
      <w:tblPr>
        <w:tblStyle w:val="2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751"/>
        <w:gridCol w:w="3507"/>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
              <w:jc w:val="center"/>
              <w:rPr>
                <w:rFonts w:hint="default" w:hAnsi="宋体" w:cs="宋体"/>
                <w:b/>
                <w:color w:val="000000"/>
                <w:sz w:val="21"/>
                <w:szCs w:val="21"/>
              </w:rPr>
            </w:pPr>
            <w:r>
              <w:rPr>
                <w:rFonts w:hint="default" w:hAnsi="宋体" w:cs="宋体"/>
                <w:b/>
                <w:color w:val="000000"/>
                <w:sz w:val="21"/>
                <w:szCs w:val="21"/>
              </w:rPr>
              <w:t>序号</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b/>
                <w:color w:val="000000"/>
                <w:sz w:val="21"/>
                <w:szCs w:val="21"/>
              </w:rPr>
            </w:pPr>
            <w:r>
              <w:rPr>
                <w:rFonts w:hint="default" w:hAnsi="宋体" w:cs="宋体"/>
                <w:b/>
                <w:color w:val="000000"/>
                <w:sz w:val="21"/>
                <w:szCs w:val="21"/>
              </w:rPr>
              <w:t>评审因素</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center"/>
              <w:rPr>
                <w:rFonts w:hint="default" w:hAnsi="宋体" w:cs="宋体"/>
                <w:b/>
                <w:color w:val="000000"/>
                <w:sz w:val="21"/>
                <w:szCs w:val="21"/>
              </w:rPr>
            </w:pPr>
            <w:r>
              <w:rPr>
                <w:rFonts w:hint="default" w:hAnsi="宋体" w:cs="宋体"/>
                <w:b/>
                <w:color w:val="000000"/>
                <w:sz w:val="21"/>
                <w:szCs w:val="21"/>
              </w:rPr>
              <w:t>审查内容和审查标准</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center"/>
              <w:rPr>
                <w:rFonts w:hint="default" w:hAnsi="宋体" w:cs="宋体"/>
                <w:b/>
                <w:color w:val="000000"/>
                <w:sz w:val="21"/>
                <w:szCs w:val="21"/>
              </w:rPr>
            </w:pPr>
            <w:r>
              <w:rPr>
                <w:rFonts w:hint="default" w:hAnsi="宋体" w:cs="宋体"/>
                <w:b/>
                <w:color w:val="000000"/>
                <w:sz w:val="21"/>
                <w:szCs w:val="21"/>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1</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投标文件签章</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rPr>
                <w:rFonts w:hint="default" w:hAnsi="宋体" w:cs="宋体"/>
                <w:color w:val="000000"/>
                <w:sz w:val="21"/>
                <w:szCs w:val="21"/>
              </w:rPr>
            </w:pPr>
            <w:r>
              <w:rPr>
                <w:rFonts w:hint="default" w:hAnsi="宋体" w:cs="宋体"/>
                <w:color w:val="000000"/>
                <w:sz w:val="21"/>
                <w:szCs w:val="21"/>
              </w:rPr>
              <w:t>是否按照规定在应由企业法人或法人授权代表在所有规定签字处逐一盖电子章或签字及加盖单位电子公章</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rPr>
                <w:rFonts w:hint="default" w:hAnsi="宋体" w:cs="宋体"/>
                <w:color w:val="000000"/>
                <w:sz w:val="21"/>
                <w:szCs w:val="21"/>
              </w:rPr>
            </w:pPr>
            <w:r>
              <w:rPr>
                <w:rFonts w:hint="default" w:hAnsi="宋体" w:cs="宋体"/>
                <w:color w:val="000000"/>
                <w:sz w:val="21"/>
                <w:szCs w:val="21"/>
              </w:rPr>
              <w:t>按照规定在应由企业法人或法人授权代表在所有规定签字处逐一盖电子章或签字及加盖单位电子公章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2</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报价</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投标文件是否针对同一种货物出现了两个或两个以上的报价；报价是否超过项目预算或最高限价或经评标委员会认定低于成本的</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针对同一种货物未出现了两个或两个以上的报价；报价未超过项目预算或最高限价，经评标委员会认定报价未低于成本的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3</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投标文件内容</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是否按照投标文件规定的内容填写</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按照投标文件规定的内容填写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4</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eastAsia="宋体" w:cs="宋体"/>
                <w:color w:val="000000"/>
                <w:sz w:val="21"/>
                <w:szCs w:val="21"/>
                <w:lang w:val="en-US" w:eastAsia="zh-CN"/>
              </w:rPr>
            </w:pPr>
            <w:r>
              <w:rPr>
                <w:rFonts w:hint="default" w:hAnsi="宋体" w:cs="宋体"/>
                <w:color w:val="000000"/>
                <w:sz w:val="21"/>
                <w:szCs w:val="21"/>
              </w:rPr>
              <w:t>投标保证金</w:t>
            </w:r>
            <w:r>
              <w:rPr>
                <w:rFonts w:hint="eastAsia" w:hAnsi="宋体" w:cs="宋体"/>
                <w:color w:val="000000"/>
                <w:sz w:val="21"/>
                <w:szCs w:val="21"/>
                <w:lang w:eastAsia="zh-CN"/>
              </w:rPr>
              <w:t>、</w:t>
            </w:r>
            <w:r>
              <w:rPr>
                <w:rFonts w:hint="eastAsia" w:hAnsi="宋体" w:cs="宋体"/>
                <w:color w:val="000000"/>
                <w:sz w:val="21"/>
                <w:szCs w:val="21"/>
                <w:lang w:val="en-US" w:eastAsia="zh-CN"/>
              </w:rPr>
              <w:t>保函</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eastAsia="宋体" w:cs="宋体"/>
                <w:color w:val="000000"/>
                <w:sz w:val="21"/>
                <w:szCs w:val="21"/>
                <w:lang w:val="en-US" w:eastAsia="zh-CN"/>
              </w:rPr>
            </w:pPr>
            <w:r>
              <w:rPr>
                <w:rFonts w:hint="default" w:hAnsi="宋体" w:cs="宋体"/>
                <w:color w:val="000000"/>
                <w:sz w:val="21"/>
                <w:szCs w:val="21"/>
              </w:rPr>
              <w:t>是否按招标文件规定递交保证金</w:t>
            </w:r>
            <w:r>
              <w:rPr>
                <w:rFonts w:hint="eastAsia" w:hAnsi="宋体" w:cs="宋体"/>
                <w:color w:val="000000"/>
                <w:sz w:val="21"/>
                <w:szCs w:val="21"/>
                <w:lang w:val="en-US" w:eastAsia="zh-CN"/>
              </w:rPr>
              <w:t>或保函</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eastAsia" w:hAnsi="宋体" w:eastAsia="宋体" w:cs="宋体"/>
                <w:color w:val="000000"/>
                <w:sz w:val="21"/>
                <w:szCs w:val="21"/>
                <w:lang w:val="en-US" w:eastAsia="zh-CN"/>
              </w:rPr>
            </w:pPr>
            <w:r>
              <w:rPr>
                <w:rFonts w:hint="default" w:hAnsi="宋体" w:cs="宋体"/>
                <w:color w:val="000000"/>
                <w:sz w:val="21"/>
                <w:szCs w:val="21"/>
              </w:rPr>
              <w:t>按招标文件规定递交保证金、保</w:t>
            </w:r>
            <w:r>
              <w:rPr>
                <w:rFonts w:hint="eastAsia" w:hAnsi="宋体" w:cs="宋体"/>
                <w:color w:val="000000"/>
                <w:sz w:val="21"/>
                <w:szCs w:val="21"/>
                <w:lang w:val="en-US" w:eastAsia="zh-CN"/>
              </w:rPr>
              <w:t>函（供应商</w:t>
            </w:r>
            <w:r>
              <w:rPr>
                <w:rFonts w:hint="eastAsia" w:ascii="宋体" w:hAnsi="宋体" w:eastAsia="宋体" w:cs="宋体"/>
                <w:color w:val="auto"/>
                <w:kern w:val="0"/>
                <w:sz w:val="21"/>
                <w:szCs w:val="21"/>
                <w:highlight w:val="none"/>
                <w:lang w:val="en-US" w:eastAsia="zh-CN"/>
              </w:rPr>
              <w:t>须提供保证金汇款凭证或保函扫描件</w:t>
            </w:r>
            <w:r>
              <w:rPr>
                <w:rFonts w:hint="eastAsia" w:hAnsi="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5</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投标有效期</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投标有效期是否满足投标文件要求</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投标有效期满足投标文件要求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6</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实质性响应</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eastAsia" w:hAnsi="宋体" w:eastAsia="宋体" w:cs="宋体"/>
                <w:b/>
                <w:bCs/>
                <w:color w:val="000000"/>
                <w:sz w:val="21"/>
                <w:szCs w:val="21"/>
                <w:lang w:eastAsia="zh-CN"/>
              </w:rPr>
            </w:pPr>
            <w:r>
              <w:rPr>
                <w:rFonts w:hint="default" w:hAnsi="宋体" w:cs="宋体"/>
                <w:b/>
                <w:bCs/>
                <w:color w:val="000000"/>
                <w:sz w:val="21"/>
                <w:szCs w:val="21"/>
              </w:rPr>
              <w:t>是否响应招标文件中</w:t>
            </w:r>
            <w:r>
              <w:rPr>
                <w:rFonts w:hint="eastAsia" w:hAnsi="宋体" w:cs="宋体"/>
                <w:b/>
                <w:bCs/>
                <w:color w:val="000000"/>
                <w:sz w:val="21"/>
                <w:szCs w:val="21"/>
                <w:lang w:val="en-US" w:eastAsia="zh-CN"/>
              </w:rPr>
              <w:t>商务条款和技术参数</w:t>
            </w:r>
            <w:r>
              <w:rPr>
                <w:rFonts w:hint="default" w:hAnsi="宋体" w:cs="宋体"/>
                <w:b/>
                <w:bCs/>
                <w:color w:val="000000"/>
                <w:sz w:val="21"/>
                <w:szCs w:val="21"/>
              </w:rPr>
              <w:t>实质性条款的要求</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b/>
                <w:bCs/>
                <w:color w:val="000000"/>
                <w:sz w:val="21"/>
                <w:szCs w:val="21"/>
              </w:rPr>
            </w:pPr>
            <w:r>
              <w:rPr>
                <w:rFonts w:hint="default" w:hAnsi="宋体" w:cs="宋体"/>
                <w:b/>
                <w:bCs/>
                <w:color w:val="000000"/>
                <w:sz w:val="21"/>
                <w:szCs w:val="21"/>
              </w:rPr>
              <w:t>响应招标文件中</w:t>
            </w:r>
            <w:r>
              <w:rPr>
                <w:rFonts w:hint="eastAsia" w:hAnsi="宋体" w:cs="宋体"/>
                <w:b/>
                <w:bCs/>
                <w:color w:val="000000"/>
                <w:sz w:val="21"/>
                <w:szCs w:val="21"/>
                <w:lang w:val="en-US" w:eastAsia="zh-CN"/>
              </w:rPr>
              <w:t>商务条款和技术参数</w:t>
            </w:r>
            <w:r>
              <w:rPr>
                <w:rFonts w:hint="default" w:hAnsi="宋体" w:cs="宋体"/>
                <w:b/>
                <w:bCs/>
                <w:color w:val="000000"/>
                <w:sz w:val="21"/>
                <w:szCs w:val="21"/>
              </w:rPr>
              <w:t>实质性条款的要求</w:t>
            </w:r>
            <w:bookmarkStart w:id="116" w:name="_GoBack"/>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7</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附加条件</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响应文件是否含有采购人不能接受的附加条件的</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6" w:rightChars="-34"/>
              <w:jc w:val="center"/>
              <w:rPr>
                <w:rFonts w:hint="default" w:hAnsi="宋体" w:cs="宋体"/>
                <w:color w:val="000000"/>
                <w:sz w:val="21"/>
                <w:szCs w:val="21"/>
              </w:rPr>
            </w:pPr>
            <w:r>
              <w:rPr>
                <w:rFonts w:hint="default" w:hAnsi="宋体" w:cs="宋体"/>
                <w:color w:val="000000"/>
                <w:sz w:val="21"/>
                <w:szCs w:val="21"/>
              </w:rPr>
              <w:t>8</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05" w:rightChars="31"/>
              <w:jc w:val="center"/>
              <w:rPr>
                <w:rFonts w:hint="default" w:hAnsi="宋体" w:cs="宋体"/>
                <w:color w:val="000000"/>
                <w:sz w:val="21"/>
                <w:szCs w:val="21"/>
              </w:rPr>
            </w:pPr>
            <w:r>
              <w:rPr>
                <w:rFonts w:hint="default" w:hAnsi="宋体" w:cs="宋体"/>
                <w:color w:val="000000"/>
                <w:sz w:val="21"/>
                <w:szCs w:val="21"/>
              </w:rPr>
              <w:t>其他</w:t>
            </w:r>
          </w:p>
        </w:tc>
        <w:tc>
          <w:tcPr>
            <w:tcW w:w="35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投标文件中是否存在违反国家法律、法规和招标文件规定的其他无效情形</w:t>
            </w:r>
          </w:p>
        </w:tc>
        <w:tc>
          <w:tcPr>
            <w:tcW w:w="323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119" w:rightChars="-35"/>
              <w:jc w:val="both"/>
              <w:rPr>
                <w:rFonts w:hint="default" w:hAnsi="宋体" w:cs="宋体"/>
                <w:color w:val="000000"/>
                <w:sz w:val="21"/>
                <w:szCs w:val="21"/>
              </w:rPr>
            </w:pPr>
            <w:r>
              <w:rPr>
                <w:rFonts w:hint="default" w:hAnsi="宋体" w:cs="宋体"/>
                <w:color w:val="000000"/>
                <w:sz w:val="21"/>
                <w:szCs w:val="21"/>
              </w:rPr>
              <w:t>投标文件中不存在违反国家法律、法规和招标文件规定的其他无效情形</w:t>
            </w:r>
          </w:p>
        </w:tc>
      </w:tr>
    </w:tbl>
    <w:p>
      <w:pPr>
        <w:widowControl/>
        <w:adjustRightInd/>
        <w:spacing w:line="340" w:lineRule="exact"/>
        <w:jc w:val="left"/>
        <w:rPr>
          <w:rFonts w:hint="default" w:hAnsi="宋体" w:cs="宋体"/>
          <w:kern w:val="2"/>
          <w:sz w:val="21"/>
          <w:szCs w:val="24"/>
        </w:rPr>
      </w:pPr>
      <w:r>
        <w:rPr>
          <w:rFonts w:hint="default" w:hAnsi="宋体" w:cs="宋体"/>
          <w:kern w:val="2"/>
          <w:sz w:val="21"/>
          <w:szCs w:val="24"/>
        </w:rPr>
        <w:t>3.1.4评标委员会判断响应文件的响应性仅基于响应文件本身而不靠外部证据。</w:t>
      </w:r>
    </w:p>
    <w:p>
      <w:pPr>
        <w:widowControl/>
        <w:adjustRightInd/>
        <w:spacing w:line="340" w:lineRule="exact"/>
        <w:jc w:val="left"/>
        <w:rPr>
          <w:rFonts w:hint="default" w:hAnsi="宋体" w:cs="宋体"/>
          <w:kern w:val="2"/>
          <w:sz w:val="21"/>
          <w:szCs w:val="21"/>
        </w:rPr>
      </w:pPr>
      <w:r>
        <w:rPr>
          <w:rFonts w:hint="default" w:hAnsi="宋体" w:cs="宋体"/>
          <w:kern w:val="2"/>
          <w:sz w:val="21"/>
          <w:szCs w:val="24"/>
        </w:rPr>
        <w:t>3.1.5评标委员会将拒绝被确定为非实质性响应的投标，供应商不能通过修正或撤销不符之处而使其投标成为实质性响应的投标。</w:t>
      </w:r>
    </w:p>
    <w:p>
      <w:pPr>
        <w:widowControl/>
        <w:adjustRightInd/>
        <w:spacing w:line="340" w:lineRule="exact"/>
        <w:jc w:val="left"/>
        <w:rPr>
          <w:rFonts w:hint="default" w:hAnsi="宋体" w:cs="宋体"/>
          <w:sz w:val="21"/>
          <w:szCs w:val="21"/>
        </w:rPr>
      </w:pPr>
      <w:r>
        <w:rPr>
          <w:rFonts w:hint="default" w:hAnsi="宋体" w:cs="宋体"/>
          <w:b/>
          <w:kern w:val="2"/>
          <w:sz w:val="21"/>
          <w:szCs w:val="21"/>
        </w:rPr>
        <w:t xml:space="preserve">3.2 </w:t>
      </w:r>
      <w:r>
        <w:rPr>
          <w:rFonts w:hint="default" w:hAnsi="宋体" w:cs="宋体"/>
          <w:b/>
          <w:sz w:val="21"/>
          <w:szCs w:val="21"/>
        </w:rPr>
        <w:t>响应文件澄清</w:t>
      </w:r>
    </w:p>
    <w:p>
      <w:pPr>
        <w:widowControl/>
        <w:adjustRightInd/>
        <w:spacing w:line="340" w:lineRule="exact"/>
        <w:jc w:val="left"/>
        <w:rPr>
          <w:rFonts w:hint="default" w:hAnsi="宋体" w:cs="宋体"/>
          <w:sz w:val="21"/>
          <w:szCs w:val="21"/>
        </w:rPr>
      </w:pPr>
      <w:r>
        <w:rPr>
          <w:rFonts w:hint="default" w:hAnsi="宋体" w:cs="宋体"/>
          <w:sz w:val="21"/>
          <w:szCs w:val="21"/>
        </w:rPr>
        <w:t>3.2.1评标委员会将允许供应商修改响应文件中不构成重大偏离的微小的、非正规、不一致或不规则地方，但这种允许不能损害或影响任何供应商的相对排序。</w:t>
      </w:r>
    </w:p>
    <w:p>
      <w:pPr>
        <w:widowControl/>
        <w:adjustRightInd/>
        <w:spacing w:line="340" w:lineRule="exact"/>
        <w:jc w:val="left"/>
        <w:rPr>
          <w:rFonts w:hint="default" w:hAnsi="宋体" w:cs="宋体"/>
          <w:sz w:val="21"/>
          <w:szCs w:val="21"/>
        </w:rPr>
      </w:pPr>
      <w:r>
        <w:rPr>
          <w:rFonts w:hint="default" w:hAnsi="宋体" w:cs="宋体"/>
          <w:sz w:val="21"/>
          <w:szCs w:val="21"/>
        </w:rPr>
        <w:t>3.2.2对于响应文件中含义不明确、同类问题表述不一致或者有明显文字和计算错误的内容，评标委员会应当以书面形式要求供应商作出必要的澄清、说明或者补正。</w:t>
      </w:r>
    </w:p>
    <w:p>
      <w:pPr>
        <w:widowControl/>
        <w:adjustRightInd/>
        <w:spacing w:line="340" w:lineRule="exact"/>
        <w:jc w:val="left"/>
        <w:rPr>
          <w:rFonts w:hint="default" w:hAnsi="宋体" w:cs="宋体"/>
          <w:sz w:val="21"/>
          <w:szCs w:val="21"/>
        </w:rPr>
      </w:pPr>
      <w:r>
        <w:rPr>
          <w:rFonts w:hint="default" w:hAnsi="宋体" w:cs="宋体"/>
          <w:sz w:val="21"/>
          <w:szCs w:val="21"/>
        </w:rPr>
        <w:t>　 供应商的澄清、说明或者补正应当采用书面形式，并加盖公章，或者由法定代表人或其授权的代表签字。供应商的澄清、说明或者补正不得超出响应文件的范围或者改变响应文件的实质性内容。</w:t>
      </w:r>
    </w:p>
    <w:p>
      <w:pPr>
        <w:widowControl/>
        <w:adjustRightInd/>
        <w:spacing w:line="340" w:lineRule="exact"/>
        <w:jc w:val="left"/>
        <w:rPr>
          <w:rFonts w:hint="default" w:hAnsi="宋体" w:cs="宋体"/>
          <w:sz w:val="21"/>
          <w:szCs w:val="21"/>
        </w:rPr>
      </w:pPr>
      <w:r>
        <w:rPr>
          <w:rFonts w:hint="default" w:hAnsi="宋体" w:cs="宋体"/>
          <w:sz w:val="21"/>
          <w:szCs w:val="21"/>
        </w:rPr>
        <w:t>3.2.3响应文件报价出现前后不一致的，除采购文件另有规定外，按照下列规定修正：</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（一）响应文件中开标一览表（报价表）内容与响应文件中相应内容不一致的，以开标一览表（报价表）为准；</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（二）大写金额和小写金额不一致的，以大写金额为准；</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（三）单价金额小数点或者百分比有明显错位的，以开标一览表的总价为准，并修改单价；</w:t>
      </w:r>
    </w:p>
    <w:p>
      <w:pPr>
        <w:widowControl/>
        <w:adjustRightInd/>
        <w:spacing w:line="340" w:lineRule="exact"/>
        <w:ind w:firstLine="210" w:firstLineChars="100"/>
        <w:jc w:val="left"/>
        <w:rPr>
          <w:rFonts w:hint="default" w:hAnsi="宋体" w:cs="宋体"/>
          <w:sz w:val="21"/>
          <w:szCs w:val="21"/>
        </w:rPr>
      </w:pPr>
      <w:r>
        <w:rPr>
          <w:rFonts w:hint="default" w:hAnsi="宋体" w:cs="宋体"/>
          <w:sz w:val="21"/>
          <w:szCs w:val="21"/>
        </w:rPr>
        <w:t>（四）总价金额与按单价汇总金额不一致的，以单价金额计算结果为准。</w:t>
      </w:r>
    </w:p>
    <w:p>
      <w:pPr>
        <w:widowControl/>
        <w:adjustRightInd/>
        <w:spacing w:line="340" w:lineRule="exact"/>
        <w:ind w:firstLine="420"/>
        <w:jc w:val="left"/>
        <w:rPr>
          <w:rFonts w:hint="default" w:hAnsi="宋体" w:cs="宋体"/>
          <w:sz w:val="21"/>
          <w:szCs w:val="21"/>
        </w:rPr>
      </w:pPr>
      <w:r>
        <w:rPr>
          <w:rFonts w:hint="default" w:hAnsi="宋体" w:cs="宋体"/>
          <w:sz w:val="21"/>
          <w:szCs w:val="21"/>
        </w:rPr>
        <w:t>同时出现两种以上不一致的，按照前款规定的顺序修正。修正后的报价按照供应商须知第6.5.2条第二款的规定经供应商确认后产生约束力，</w:t>
      </w:r>
      <w:r>
        <w:rPr>
          <w:rFonts w:hint="default" w:hAnsi="宋体" w:cs="宋体"/>
          <w:b/>
          <w:sz w:val="21"/>
          <w:szCs w:val="21"/>
        </w:rPr>
        <w:t>供应商不确认的，其投标无效。</w:t>
      </w:r>
    </w:p>
    <w:p>
      <w:pPr>
        <w:widowControl/>
        <w:adjustRightInd/>
        <w:spacing w:line="340" w:lineRule="exact"/>
        <w:jc w:val="left"/>
        <w:rPr>
          <w:rFonts w:hint="default" w:hAnsi="宋体" w:cs="宋体"/>
          <w:b/>
          <w:kern w:val="2"/>
          <w:sz w:val="21"/>
          <w:szCs w:val="24"/>
        </w:rPr>
      </w:pPr>
      <w:r>
        <w:rPr>
          <w:rFonts w:hint="default" w:hAnsi="宋体" w:cs="宋体"/>
          <w:sz w:val="21"/>
          <w:szCs w:val="21"/>
        </w:rPr>
        <w:t>3.3</w:t>
      </w:r>
      <w:r>
        <w:rPr>
          <w:rFonts w:hint="default" w:hAnsi="宋体" w:cs="宋体"/>
          <w:b/>
          <w:kern w:val="2"/>
          <w:sz w:val="21"/>
          <w:szCs w:val="24"/>
        </w:rPr>
        <w:t xml:space="preserve"> 比较与评价</w:t>
      </w:r>
    </w:p>
    <w:p>
      <w:pPr>
        <w:widowControl/>
        <w:adjustRightInd/>
        <w:spacing w:line="320" w:lineRule="exact"/>
        <w:jc w:val="left"/>
        <w:rPr>
          <w:rFonts w:hint="default" w:hAnsi="宋体" w:cs="宋体"/>
          <w:sz w:val="21"/>
          <w:szCs w:val="21"/>
        </w:rPr>
      </w:pPr>
      <w:r>
        <w:rPr>
          <w:rFonts w:hint="default" w:hAnsi="宋体" w:cs="宋体"/>
          <w:sz w:val="21"/>
          <w:szCs w:val="21"/>
        </w:rPr>
        <w:t>3.3.1</w:t>
      </w:r>
      <w:r>
        <w:rPr>
          <w:rFonts w:hint="default" w:hAnsi="宋体" w:cs="宋体"/>
          <w:kern w:val="2"/>
          <w:sz w:val="21"/>
          <w:szCs w:val="21"/>
        </w:rPr>
        <w:t>评标委员会</w:t>
      </w:r>
      <w:r>
        <w:rPr>
          <w:rFonts w:hint="default" w:hAnsi="宋体" w:cs="宋体"/>
          <w:sz w:val="21"/>
          <w:szCs w:val="21"/>
        </w:rPr>
        <w:t>按采购文件中规定的评标方法和标准，对资格性检查和符合性检查合格的响应文件进行商务和技术评估，综合比较与评价。</w:t>
      </w:r>
    </w:p>
    <w:p>
      <w:pPr>
        <w:widowControl/>
        <w:adjustRightInd/>
        <w:spacing w:line="320" w:lineRule="exact"/>
        <w:jc w:val="left"/>
        <w:rPr>
          <w:rFonts w:hint="default" w:hAnsi="宋体" w:cs="宋体"/>
          <w:kern w:val="2"/>
          <w:sz w:val="21"/>
          <w:szCs w:val="21"/>
        </w:rPr>
      </w:pPr>
      <w:r>
        <w:rPr>
          <w:rFonts w:hint="default" w:hAnsi="宋体" w:cs="宋体"/>
          <w:kern w:val="2"/>
          <w:sz w:val="21"/>
          <w:szCs w:val="21"/>
        </w:rPr>
        <w:t>3.3.2 评标委员会按本章第2.3 款规定的量化因素进行评审。</w:t>
      </w:r>
    </w:p>
    <w:p>
      <w:pPr>
        <w:widowControl/>
        <w:adjustRightInd/>
        <w:spacing w:line="320" w:lineRule="exact"/>
        <w:jc w:val="left"/>
        <w:rPr>
          <w:rFonts w:hint="default" w:hAnsi="宋体" w:cs="宋体"/>
          <w:kern w:val="2"/>
          <w:sz w:val="21"/>
          <w:szCs w:val="21"/>
        </w:rPr>
      </w:pPr>
      <w:r>
        <w:rPr>
          <w:rFonts w:hint="default" w:hAnsi="宋体" w:cs="宋体"/>
          <w:kern w:val="2"/>
          <w:sz w:val="21"/>
          <w:szCs w:val="21"/>
        </w:rPr>
        <w:t>（1）按本章评标办法规定的评审因素对商务、技术和投标价格进行评审；</w:t>
      </w:r>
    </w:p>
    <w:p>
      <w:pPr>
        <w:widowControl/>
        <w:adjustRightInd/>
        <w:spacing w:line="340" w:lineRule="exact"/>
        <w:jc w:val="left"/>
        <w:rPr>
          <w:rFonts w:hint="default" w:hAnsi="宋体" w:cs="宋体"/>
          <w:kern w:val="2"/>
          <w:sz w:val="21"/>
          <w:szCs w:val="24"/>
        </w:rPr>
      </w:pPr>
      <w:r>
        <w:rPr>
          <w:rFonts w:hint="default" w:hAnsi="宋体" w:cs="宋体"/>
          <w:kern w:val="2"/>
          <w:sz w:val="21"/>
          <w:szCs w:val="21"/>
        </w:rPr>
        <w:t>（2）按本章评标办法规定，评标委员会对全部满足采购文件实质性要求前提下，</w:t>
      </w:r>
      <w:r>
        <w:rPr>
          <w:rFonts w:hint="default" w:hAnsi="宋体" w:cs="宋体"/>
          <w:sz w:val="21"/>
          <w:szCs w:val="21"/>
        </w:rPr>
        <w:t>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w:t>
      </w:r>
      <w:r>
        <w:rPr>
          <w:rFonts w:hint="default" w:hAnsi="宋体" w:cs="宋体"/>
          <w:kern w:val="2"/>
          <w:sz w:val="21"/>
          <w:szCs w:val="24"/>
        </w:rPr>
        <w:t>。</w:t>
      </w:r>
    </w:p>
    <w:p>
      <w:pPr>
        <w:widowControl/>
        <w:adjustRightInd/>
        <w:spacing w:line="340" w:lineRule="exact"/>
        <w:jc w:val="left"/>
        <w:rPr>
          <w:rFonts w:hint="default" w:hAnsi="宋体" w:cs="宋体"/>
          <w:kern w:val="2"/>
          <w:sz w:val="21"/>
          <w:szCs w:val="24"/>
        </w:rPr>
      </w:pPr>
      <w:r>
        <w:rPr>
          <w:rFonts w:hint="default" w:hAnsi="宋体" w:cs="宋体"/>
          <w:kern w:val="2"/>
          <w:sz w:val="21"/>
          <w:szCs w:val="24"/>
        </w:rPr>
        <w:t>3.3.3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w:t>
      </w:r>
      <w:r>
        <w:rPr>
          <w:rFonts w:hint="default" w:hAnsi="宋体" w:cs="宋体"/>
          <w:b/>
          <w:kern w:val="2"/>
          <w:sz w:val="21"/>
          <w:szCs w:val="24"/>
        </w:rPr>
        <w:t>无效投标处理</w:t>
      </w:r>
      <w:r>
        <w:rPr>
          <w:rFonts w:hint="default" w:hAnsi="宋体" w:cs="宋体"/>
          <w:kern w:val="2"/>
          <w:sz w:val="21"/>
          <w:szCs w:val="24"/>
        </w:rPr>
        <w:t>。</w:t>
      </w:r>
    </w:p>
    <w:p>
      <w:pPr>
        <w:widowControl/>
        <w:adjustRightInd/>
        <w:spacing w:line="340" w:lineRule="exact"/>
        <w:jc w:val="left"/>
        <w:rPr>
          <w:rFonts w:hint="default" w:hAnsi="宋体" w:cs="宋体"/>
          <w:kern w:val="2"/>
          <w:sz w:val="21"/>
          <w:szCs w:val="21"/>
        </w:rPr>
      </w:pPr>
      <w:r>
        <w:rPr>
          <w:rFonts w:hint="default" w:hAnsi="宋体" w:cs="宋体"/>
          <w:kern w:val="2"/>
          <w:sz w:val="21"/>
          <w:szCs w:val="21"/>
        </w:rPr>
        <w:t>3.3.4经评审后，若出现符合本须知规定的所有投标条件的供应商不足三家情形的，本次招标终止，除采购任务取消情形外，招标单位将依法重新组织招标或者采取其他方式采购。</w:t>
      </w:r>
    </w:p>
    <w:p>
      <w:pPr>
        <w:widowControl/>
        <w:adjustRightInd/>
        <w:spacing w:line="320" w:lineRule="exact"/>
        <w:jc w:val="left"/>
        <w:rPr>
          <w:rFonts w:hint="default" w:hAnsi="宋体" w:cs="宋体"/>
          <w:b/>
          <w:kern w:val="2"/>
          <w:sz w:val="21"/>
          <w:szCs w:val="21"/>
        </w:rPr>
      </w:pPr>
      <w:r>
        <w:rPr>
          <w:rFonts w:hint="default" w:hAnsi="宋体" w:cs="宋体"/>
          <w:b/>
          <w:kern w:val="2"/>
          <w:sz w:val="21"/>
          <w:szCs w:val="21"/>
        </w:rPr>
        <w:t>3.4评分标准与分值构成</w:t>
      </w:r>
    </w:p>
    <w:p>
      <w:pPr>
        <w:widowControl/>
        <w:snapToGrid w:val="0"/>
        <w:spacing w:line="320" w:lineRule="exact"/>
        <w:ind w:firstLine="420" w:firstLineChars="200"/>
        <w:jc w:val="left"/>
        <w:rPr>
          <w:rFonts w:hint="default" w:hAnsi="宋体" w:cs="宋体"/>
          <w:kern w:val="2"/>
          <w:sz w:val="21"/>
          <w:szCs w:val="21"/>
        </w:rPr>
      </w:pPr>
      <w:r>
        <w:rPr>
          <w:rFonts w:hint="default" w:hAnsi="宋体" w:cs="宋体"/>
          <w:kern w:val="2"/>
          <w:sz w:val="21"/>
          <w:szCs w:val="21"/>
        </w:rPr>
        <w:t>综合评分法将按商务技术和投标价格两个部分分别进行评分，商务技术部分满分为60分，价格部分满分为40分，合计总分100分。</w:t>
      </w:r>
    </w:p>
    <w:p>
      <w:pPr>
        <w:widowControl/>
        <w:snapToGrid w:val="0"/>
        <w:spacing w:line="320" w:lineRule="exact"/>
        <w:ind w:right="313"/>
        <w:jc w:val="left"/>
        <w:rPr>
          <w:rFonts w:hint="default" w:hAnsi="宋体" w:cs="宋体"/>
          <w:b/>
          <w:kern w:val="2"/>
          <w:sz w:val="21"/>
          <w:szCs w:val="21"/>
        </w:rPr>
      </w:pPr>
    </w:p>
    <w:p>
      <w:pPr>
        <w:widowControl/>
        <w:snapToGrid w:val="0"/>
        <w:spacing w:line="320" w:lineRule="exact"/>
        <w:ind w:right="313"/>
        <w:jc w:val="left"/>
        <w:rPr>
          <w:rFonts w:hint="default" w:hAnsi="宋体" w:cs="宋体"/>
          <w:b/>
          <w:kern w:val="2"/>
          <w:sz w:val="21"/>
          <w:szCs w:val="21"/>
        </w:rPr>
      </w:pPr>
      <w:r>
        <w:rPr>
          <w:rFonts w:hint="default" w:hAnsi="宋体" w:cs="宋体"/>
          <w:b/>
          <w:kern w:val="2"/>
          <w:sz w:val="21"/>
          <w:szCs w:val="21"/>
        </w:rPr>
        <w:t>3.4.1详细评审部分</w:t>
      </w:r>
    </w:p>
    <w:tbl>
      <w:tblPr>
        <w:tblStyle w:val="28"/>
        <w:tblpPr w:leftFromText="180" w:rightFromText="180" w:vertAnchor="text" w:horzAnchor="page" w:tblpX="1777" w:tblpY="24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94"/>
        <w:gridCol w:w="708"/>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ind w:right="1034" w:rightChars="304"/>
              <w:jc w:val="center"/>
              <w:rPr>
                <w:rFonts w:hint="default" w:hAnsi="宋体" w:cs="宋体"/>
                <w:b/>
                <w:color w:val="000000"/>
                <w:kern w:val="2"/>
                <w:sz w:val="21"/>
                <w:szCs w:val="21"/>
              </w:rPr>
            </w:pPr>
            <w:r>
              <w:rPr>
                <w:rFonts w:hint="default" w:hAnsi="宋体" w:cs="宋体"/>
                <w:b/>
                <w:color w:val="000000"/>
                <w:sz w:val="21"/>
                <w:szCs w:val="21"/>
              </w:rPr>
              <w:t>评分因素</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b/>
                <w:color w:val="000000"/>
                <w:kern w:val="2"/>
                <w:sz w:val="21"/>
                <w:szCs w:val="21"/>
              </w:rPr>
            </w:pPr>
            <w:r>
              <w:rPr>
                <w:rFonts w:hint="default" w:hAnsi="宋体" w:cs="宋体"/>
                <w:b/>
                <w:color w:val="000000"/>
                <w:sz w:val="21"/>
                <w:szCs w:val="21"/>
              </w:rPr>
              <w:t>分值</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ind w:right="-51" w:rightChars="-15"/>
              <w:jc w:val="center"/>
              <w:rPr>
                <w:rFonts w:hint="default" w:hAnsi="宋体" w:cs="宋体"/>
                <w:b/>
                <w:color w:val="000000"/>
                <w:kern w:val="2"/>
                <w:sz w:val="21"/>
                <w:szCs w:val="21"/>
              </w:rPr>
            </w:pPr>
            <w:r>
              <w:rPr>
                <w:rFonts w:hint="default" w:hAnsi="宋体" w:cs="宋体"/>
                <w:b/>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8"/>
              <w:jc w:val="center"/>
              <w:rPr>
                <w:rFonts w:hint="default" w:hAnsi="宋体" w:cs="宋体"/>
                <w:color w:val="000000"/>
                <w:sz w:val="21"/>
                <w:szCs w:val="21"/>
              </w:rPr>
            </w:pPr>
            <w:r>
              <w:rPr>
                <w:rFonts w:hint="default" w:hAnsi="宋体" w:cs="宋体"/>
                <w:color w:val="000000"/>
                <w:sz w:val="21"/>
                <w:szCs w:val="21"/>
              </w:rPr>
              <w:t>价格部分（</w:t>
            </w:r>
            <w:r>
              <w:rPr>
                <w:rFonts w:hint="eastAsia" w:hAnsi="宋体" w:cs="宋体"/>
                <w:color w:val="000000"/>
                <w:sz w:val="21"/>
                <w:szCs w:val="21"/>
                <w:lang w:val="en-US" w:eastAsia="zh-CN"/>
              </w:rPr>
              <w:t>40</w:t>
            </w:r>
            <w:r>
              <w:rPr>
                <w:rFonts w:hint="default" w:hAnsi="宋体" w:cs="宋体"/>
                <w:color w:val="000000"/>
                <w:sz w:val="21"/>
                <w:szCs w:val="21"/>
              </w:rPr>
              <w:t>分）</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cs="宋体"/>
                <w:color w:val="000000"/>
                <w:sz w:val="21"/>
                <w:szCs w:val="21"/>
                <w:lang w:val="en-US"/>
              </w:rPr>
            </w:pPr>
            <w:r>
              <w:rPr>
                <w:rFonts w:hint="eastAsia" w:hAnsi="宋体" w:cs="宋体"/>
                <w:color w:val="000000"/>
                <w:sz w:val="21"/>
                <w:szCs w:val="21"/>
                <w:lang w:val="en-US" w:eastAsia="zh-CN"/>
              </w:rPr>
              <w:t>40</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rPr>
                <w:rFonts w:hint="default" w:hAnsi="宋体" w:cs="宋体"/>
                <w:color w:val="000000"/>
                <w:sz w:val="21"/>
                <w:szCs w:val="21"/>
              </w:rPr>
            </w:pPr>
            <w:r>
              <w:rPr>
                <w:rFonts w:hint="default" w:hAnsi="宋体" w:cs="宋体"/>
                <w:color w:val="000000"/>
                <w:sz w:val="21"/>
                <w:szCs w:val="21"/>
              </w:rPr>
              <w:t>满足招标文件要求且投标价格最低的有效投标报价（即除低于成本报价以外的报价）为评标基准价。其他投标人的价格分统一按照下列公式计算：</w:t>
            </w:r>
          </w:p>
          <w:p>
            <w:pPr>
              <w:pStyle w:val="21"/>
              <w:ind w:right="-51" w:rightChars="-15"/>
              <w:rPr>
                <w:rFonts w:hint="default" w:hAnsi="宋体" w:cs="宋体"/>
                <w:color w:val="000000"/>
                <w:sz w:val="21"/>
                <w:szCs w:val="21"/>
              </w:rPr>
            </w:pPr>
            <w:r>
              <w:rPr>
                <w:rFonts w:hint="default" w:hAnsi="宋体" w:cs="宋体"/>
                <w:color w:val="000000"/>
                <w:sz w:val="21"/>
                <w:szCs w:val="21"/>
              </w:rPr>
              <w:t>投标报价得分=（评标基准价/投标报价）×价格满分分值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31" w:rightChars="-9"/>
              <w:jc w:val="center"/>
              <w:rPr>
                <w:rFonts w:hint="default" w:hAnsi="宋体" w:cs="宋体"/>
                <w:color w:val="000000"/>
                <w:sz w:val="21"/>
                <w:szCs w:val="21"/>
              </w:rPr>
            </w:pPr>
            <w:r>
              <w:rPr>
                <w:rFonts w:hint="default" w:hAnsi="宋体" w:cs="宋体"/>
                <w:color w:val="000000"/>
                <w:sz w:val="21"/>
                <w:szCs w:val="21"/>
              </w:rPr>
              <w:t>商务部分(</w:t>
            </w:r>
            <w:r>
              <w:rPr>
                <w:rFonts w:hint="eastAsia" w:hAnsi="宋体" w:cs="宋体"/>
                <w:color w:val="000000"/>
                <w:sz w:val="21"/>
                <w:szCs w:val="21"/>
                <w:lang w:val="en-US" w:eastAsia="zh-CN"/>
              </w:rPr>
              <w:t>7</w:t>
            </w:r>
            <w:r>
              <w:rPr>
                <w:rFonts w:hint="default" w:hAnsi="宋体" w:cs="宋体"/>
                <w:color w:val="000000"/>
                <w:sz w:val="21"/>
                <w:szCs w:val="21"/>
              </w:rPr>
              <w:t>分)</w:t>
            </w: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类似项目业绩</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cs="宋体"/>
                <w:color w:val="000000"/>
                <w:sz w:val="21"/>
                <w:szCs w:val="21"/>
              </w:rPr>
            </w:pPr>
            <w:r>
              <w:rPr>
                <w:rFonts w:hint="eastAsia" w:hAnsi="宋体" w:cs="宋体"/>
                <w:color w:val="000000"/>
                <w:sz w:val="21"/>
                <w:szCs w:val="21"/>
                <w:lang w:val="en-US" w:eastAsia="zh-CN"/>
              </w:rPr>
              <w:t>4</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投标人近三年（2020年</w:t>
            </w:r>
            <w:r>
              <w:rPr>
                <w:rFonts w:hint="eastAsia" w:hAnsi="宋体" w:cs="宋体"/>
                <w:color w:val="000000"/>
                <w:sz w:val="21"/>
                <w:szCs w:val="21"/>
                <w:highlight w:val="none"/>
                <w:lang w:val="en-US" w:eastAsia="zh-CN"/>
              </w:rPr>
              <w:t>8</w:t>
            </w:r>
            <w:r>
              <w:rPr>
                <w:rFonts w:hint="default" w:hAnsi="宋体" w:cs="宋体"/>
                <w:color w:val="000000"/>
                <w:sz w:val="21"/>
                <w:szCs w:val="21"/>
                <w:highlight w:val="none"/>
              </w:rPr>
              <w:t>月1日-至今</w:t>
            </w:r>
            <w:r>
              <w:rPr>
                <w:rFonts w:hint="eastAsia" w:hAnsi="宋体" w:cs="宋体"/>
                <w:color w:val="000000"/>
                <w:sz w:val="21"/>
                <w:szCs w:val="21"/>
                <w:highlight w:val="none"/>
                <w:lang w:eastAsia="zh-CN"/>
              </w:rPr>
              <w:t>，以合同签订时间为准</w:t>
            </w:r>
            <w:r>
              <w:rPr>
                <w:rFonts w:hint="default" w:hAnsi="宋体" w:cs="宋体"/>
                <w:color w:val="000000"/>
                <w:sz w:val="21"/>
                <w:szCs w:val="21"/>
                <w:highlight w:val="none"/>
              </w:rPr>
              <w:t>）</w:t>
            </w:r>
            <w:r>
              <w:rPr>
                <w:rFonts w:hint="eastAsia" w:hAnsi="宋体" w:cs="宋体"/>
                <w:color w:val="000000"/>
                <w:sz w:val="21"/>
                <w:szCs w:val="21"/>
                <w:highlight w:val="none"/>
                <w:lang w:val="en-US" w:eastAsia="zh-CN"/>
              </w:rPr>
              <w:t>的</w:t>
            </w:r>
            <w:r>
              <w:rPr>
                <w:rFonts w:hint="default" w:hAnsi="宋体" w:cs="宋体"/>
                <w:color w:val="000000"/>
                <w:sz w:val="21"/>
                <w:szCs w:val="21"/>
                <w:highlight w:val="none"/>
              </w:rPr>
              <w:t>类似业绩，每提供1项得1分，满分</w:t>
            </w:r>
            <w:r>
              <w:rPr>
                <w:rFonts w:hint="eastAsia" w:hAnsi="宋体" w:cs="宋体"/>
                <w:color w:val="000000"/>
                <w:sz w:val="21"/>
                <w:szCs w:val="21"/>
                <w:highlight w:val="none"/>
                <w:lang w:val="en-US" w:eastAsia="zh-CN"/>
              </w:rPr>
              <w:t>4</w:t>
            </w:r>
            <w:r>
              <w:rPr>
                <w:rFonts w:hint="default" w:hAnsi="宋体" w:cs="宋体"/>
                <w:color w:val="000000"/>
                <w:sz w:val="21"/>
                <w:szCs w:val="21"/>
                <w:highlight w:val="none"/>
              </w:rPr>
              <w:t>分；</w:t>
            </w:r>
          </w:p>
          <w:p>
            <w:pPr>
              <w:pStyle w:val="12"/>
              <w:rPr>
                <w:rFonts w:hint="default" w:hAnsi="宋体" w:cs="宋体"/>
                <w:color w:val="000000"/>
                <w:sz w:val="21"/>
                <w:szCs w:val="21"/>
                <w:highlight w:val="none"/>
              </w:rPr>
            </w:pPr>
            <w:r>
              <w:rPr>
                <w:rFonts w:hint="default" w:hAnsi="宋体" w:cs="宋体"/>
                <w:color w:val="000000"/>
                <w:sz w:val="21"/>
                <w:szCs w:val="21"/>
                <w:highlight w:val="none"/>
              </w:rPr>
              <w:t>注：1.须提供中标通知书（成交通知书）及合同扫描件加盖公章</w:t>
            </w:r>
            <w:r>
              <w:rPr>
                <w:rFonts w:hint="eastAsia"/>
                <w:highlight w:val="none"/>
                <w:lang w:eastAsia="zh-CN"/>
              </w:rPr>
              <w:t>，</w:t>
            </w:r>
            <w:r>
              <w:rPr>
                <w:rFonts w:hint="default" w:hAnsi="宋体" w:cs="宋体"/>
                <w:color w:val="000000"/>
                <w:sz w:val="21"/>
                <w:szCs w:val="21"/>
                <w:highlight w:val="none"/>
              </w:rPr>
              <w:t>未提供相关证明材料或提供证明材料不全者不得分。</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2.投标人提供虚假</w:t>
            </w:r>
            <w:r>
              <w:rPr>
                <w:rFonts w:hint="eastAsia" w:hAnsi="宋体" w:cs="宋体"/>
                <w:color w:val="000000"/>
                <w:sz w:val="21"/>
                <w:szCs w:val="21"/>
                <w:highlight w:val="none"/>
                <w:lang w:val="en-US" w:eastAsia="zh-CN"/>
              </w:rPr>
              <w:t>证明材料</w:t>
            </w:r>
            <w:r>
              <w:rPr>
                <w:rFonts w:hint="default" w:hAnsi="宋体" w:cs="宋体"/>
                <w:color w:val="000000"/>
                <w:sz w:val="21"/>
                <w:szCs w:val="21"/>
                <w:highlight w:val="none"/>
              </w:rPr>
              <w:t>的，按虚假投标处理。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质量、</w:t>
            </w:r>
            <w:r>
              <w:rPr>
                <w:rFonts w:hint="eastAsia" w:hAnsi="宋体" w:cs="宋体"/>
                <w:color w:val="000000"/>
                <w:sz w:val="21"/>
                <w:szCs w:val="21"/>
                <w:lang w:val="en-US" w:eastAsia="zh-CN"/>
              </w:rPr>
              <w:t>环境、</w:t>
            </w:r>
            <w:r>
              <w:rPr>
                <w:rFonts w:hint="default" w:hAnsi="宋体" w:cs="宋体"/>
                <w:color w:val="000000"/>
                <w:sz w:val="21"/>
                <w:szCs w:val="21"/>
              </w:rPr>
              <w:t>安全管理体系证书</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cs="宋体"/>
                <w:color w:val="000000"/>
                <w:sz w:val="21"/>
                <w:szCs w:val="21"/>
              </w:rPr>
            </w:pPr>
            <w:r>
              <w:rPr>
                <w:rFonts w:hint="eastAsia" w:hAnsi="宋体" w:cs="宋体"/>
                <w:color w:val="000000"/>
                <w:sz w:val="21"/>
                <w:szCs w:val="21"/>
                <w:lang w:val="en-US" w:eastAsia="zh-CN"/>
              </w:rPr>
              <w:t>3</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rPr>
                <w:rFonts w:hint="default" w:hAnsi="宋体" w:cs="宋体"/>
                <w:color w:val="000000"/>
                <w:sz w:val="21"/>
                <w:szCs w:val="21"/>
              </w:rPr>
            </w:pPr>
            <w:r>
              <w:rPr>
                <w:rFonts w:hint="default" w:hAnsi="宋体" w:cs="宋体"/>
                <w:color w:val="000000"/>
                <w:sz w:val="21"/>
                <w:szCs w:val="21"/>
              </w:rPr>
              <w:t>投标人或厂家具备具有ISO质量体系、ISO环境管理体系、ISO职业健康安全管理体系资质认证证书，每提供一项得1分，满分</w:t>
            </w:r>
            <w:r>
              <w:rPr>
                <w:rFonts w:hint="eastAsia" w:hAnsi="宋体" w:cs="宋体"/>
                <w:color w:val="000000"/>
                <w:sz w:val="21"/>
                <w:szCs w:val="21"/>
                <w:lang w:val="en-US" w:eastAsia="zh-CN"/>
              </w:rPr>
              <w:t>3</w:t>
            </w:r>
            <w:r>
              <w:rPr>
                <w:rFonts w:hint="default"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31" w:rightChars="-9"/>
              <w:jc w:val="center"/>
              <w:rPr>
                <w:rFonts w:hint="default" w:hAnsi="宋体" w:cs="宋体"/>
                <w:color w:val="000000"/>
                <w:sz w:val="21"/>
                <w:szCs w:val="21"/>
              </w:rPr>
            </w:pPr>
            <w:r>
              <w:rPr>
                <w:rFonts w:hint="default" w:hAnsi="宋体" w:cs="宋体"/>
                <w:color w:val="000000"/>
                <w:sz w:val="21"/>
                <w:szCs w:val="21"/>
              </w:rPr>
              <w:t>技术部分 (</w:t>
            </w:r>
            <w:r>
              <w:rPr>
                <w:rFonts w:hint="eastAsia" w:hAnsi="宋体" w:cs="宋体"/>
                <w:color w:val="000000"/>
                <w:sz w:val="21"/>
                <w:szCs w:val="21"/>
                <w:lang w:val="en-US" w:eastAsia="zh-CN"/>
              </w:rPr>
              <w:t>53</w:t>
            </w:r>
            <w:r>
              <w:rPr>
                <w:rFonts w:hint="default" w:hAnsi="宋体" w:cs="宋体"/>
                <w:color w:val="000000"/>
                <w:sz w:val="21"/>
                <w:szCs w:val="21"/>
              </w:rPr>
              <w:t>分)</w:t>
            </w: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对投标文件技术规格要求的响应程度</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20</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88" w:lineRule="auto"/>
              <w:rPr>
                <w:rFonts w:hint="eastAsia" w:hAnsi="宋体" w:eastAsia="宋体" w:cs="宋体"/>
                <w:color w:val="000000"/>
                <w:kern w:val="2"/>
                <w:sz w:val="21"/>
                <w:szCs w:val="21"/>
                <w:highlight w:val="none"/>
                <w:lang w:eastAsia="zh-CN"/>
              </w:rPr>
            </w:pPr>
            <w:r>
              <w:rPr>
                <w:rFonts w:hint="default" w:hAnsi="宋体" w:cs="宋体"/>
                <w:color w:val="000000"/>
                <w:kern w:val="2"/>
                <w:sz w:val="21"/>
                <w:szCs w:val="21"/>
                <w:highlight w:val="none"/>
              </w:rPr>
              <w:t>所投货物或服务的性能、特点满足采购需求，技术参数全部满足得</w:t>
            </w:r>
            <w:r>
              <w:rPr>
                <w:rFonts w:hint="eastAsia" w:hAnsi="宋体" w:cs="宋体"/>
                <w:color w:val="000000"/>
                <w:kern w:val="2"/>
                <w:sz w:val="21"/>
                <w:szCs w:val="21"/>
                <w:highlight w:val="none"/>
                <w:lang w:val="en-US" w:eastAsia="zh-CN"/>
              </w:rPr>
              <w:t>14</w:t>
            </w:r>
            <w:r>
              <w:rPr>
                <w:rFonts w:hint="default" w:hAnsi="宋体" w:cs="宋体"/>
                <w:color w:val="000000"/>
                <w:kern w:val="2"/>
                <w:sz w:val="21"/>
                <w:szCs w:val="21"/>
                <w:highlight w:val="none"/>
              </w:rPr>
              <w:t>分，每负偏离一项扣</w:t>
            </w:r>
            <w:r>
              <w:rPr>
                <w:rFonts w:hint="eastAsia" w:hAnsi="宋体" w:cs="宋体"/>
                <w:color w:val="000000"/>
                <w:kern w:val="2"/>
                <w:sz w:val="21"/>
                <w:szCs w:val="21"/>
                <w:highlight w:val="none"/>
                <w:lang w:val="en-US" w:eastAsia="zh-CN"/>
              </w:rPr>
              <w:t>2</w:t>
            </w:r>
            <w:r>
              <w:rPr>
                <w:rFonts w:hint="default" w:hAnsi="宋体" w:cs="宋体"/>
                <w:color w:val="000000"/>
                <w:kern w:val="2"/>
                <w:sz w:val="21"/>
                <w:szCs w:val="21"/>
                <w:highlight w:val="none"/>
              </w:rPr>
              <w:t>分</w:t>
            </w:r>
            <w:r>
              <w:rPr>
                <w:rFonts w:hint="eastAsia" w:hAnsi="宋体" w:cs="宋体"/>
                <w:color w:val="000000"/>
                <w:kern w:val="2"/>
                <w:sz w:val="21"/>
                <w:szCs w:val="21"/>
                <w:highlight w:val="none"/>
                <w:lang w:eastAsia="zh-CN"/>
              </w:rPr>
              <w:t>，</w:t>
            </w:r>
            <w:r>
              <w:rPr>
                <w:rFonts w:hint="default" w:hAnsi="宋体" w:cs="宋体"/>
                <w:color w:val="000000"/>
                <w:kern w:val="2"/>
                <w:sz w:val="21"/>
                <w:szCs w:val="21"/>
                <w:highlight w:val="none"/>
              </w:rPr>
              <w:t>最低得分0分</w:t>
            </w:r>
            <w:r>
              <w:rPr>
                <w:rFonts w:hint="eastAsia" w:hAnsi="宋体" w:cs="宋体"/>
                <w:color w:val="000000"/>
                <w:kern w:val="2"/>
                <w:sz w:val="21"/>
                <w:szCs w:val="21"/>
                <w:highlight w:val="none"/>
                <w:lang w:eastAsia="zh-CN"/>
              </w:rPr>
              <w:t>；</w:t>
            </w:r>
          </w:p>
          <w:p>
            <w:pPr>
              <w:widowControl/>
              <w:spacing w:line="288" w:lineRule="auto"/>
              <w:rPr>
                <w:rFonts w:hint="default" w:hAnsi="宋体" w:cs="宋体"/>
                <w:color w:val="000000"/>
                <w:kern w:val="2"/>
                <w:sz w:val="21"/>
                <w:szCs w:val="21"/>
                <w:highlight w:val="none"/>
              </w:rPr>
            </w:pPr>
            <w:r>
              <w:rPr>
                <w:rFonts w:hint="eastAsia" w:hAnsi="宋体" w:cs="宋体"/>
                <w:color w:val="000000"/>
                <w:kern w:val="2"/>
                <w:sz w:val="21"/>
                <w:szCs w:val="21"/>
                <w:highlight w:val="none"/>
                <w:lang w:eastAsia="zh-CN"/>
              </w:rPr>
              <w:t>每正偏离一项，加</w:t>
            </w:r>
            <w:r>
              <w:rPr>
                <w:rFonts w:hint="eastAsia" w:hAnsi="宋体" w:cs="宋体"/>
                <w:color w:val="000000"/>
                <w:kern w:val="2"/>
                <w:sz w:val="21"/>
                <w:szCs w:val="21"/>
                <w:highlight w:val="none"/>
                <w:lang w:val="en-US" w:eastAsia="zh-CN"/>
              </w:rPr>
              <w:t>1分，正偏离共计6分，无正偏离项不得加分；</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注：投标人须对本招标文件技术要求进行点对点应答，必须在引用本招标文件的基础上,进行逐条逐项答复、说明和解释,特别对有具体参数要求的指标，投标人必须提供所投货物的具体参数值。上述允许负偏离项为一般条款（非采购需求中明确的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实施方案</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17.5</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提供详细的实施方案，包括但不限于项目实施方案、质量保证措施、风险管理措施、项目进度方案、所供产品对接方案等。</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项目实施方案、质量保证及风险管理措施、时间进度计划安排及对接方案等优于采购文件要求，内容完整、交货期短、安排合理、切实可行、科学规范、针对性好的得</w:t>
            </w:r>
            <w:r>
              <w:rPr>
                <w:rFonts w:hint="eastAsia" w:hAnsi="宋体" w:cs="宋体"/>
                <w:color w:val="000000"/>
                <w:sz w:val="21"/>
                <w:szCs w:val="21"/>
                <w:highlight w:val="none"/>
                <w:lang w:val="en-US" w:eastAsia="zh-CN"/>
              </w:rPr>
              <w:t>1</w:t>
            </w:r>
            <w:r>
              <w:rPr>
                <w:rFonts w:hint="default" w:hAnsi="宋体" w:cs="宋体"/>
                <w:color w:val="000000"/>
                <w:sz w:val="21"/>
                <w:szCs w:val="21"/>
                <w:highlight w:val="none"/>
              </w:rPr>
              <w:t>7.5分；</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项目实施方案、质量保证及风险管理措施、时间进度计划安排及对接方案等满足采购文件要求，内容较完整、交货期较短、安排较合理、针对性较好的得</w:t>
            </w:r>
            <w:r>
              <w:rPr>
                <w:rFonts w:hint="eastAsia" w:hAnsi="宋体" w:cs="宋体"/>
                <w:color w:val="000000"/>
                <w:sz w:val="21"/>
                <w:szCs w:val="21"/>
                <w:highlight w:val="none"/>
                <w:lang w:val="en-US" w:eastAsia="zh-CN"/>
              </w:rPr>
              <w:t>12.5</w:t>
            </w:r>
            <w:r>
              <w:rPr>
                <w:rFonts w:hint="default" w:hAnsi="宋体" w:cs="宋体"/>
                <w:color w:val="000000"/>
                <w:sz w:val="21"/>
                <w:szCs w:val="21"/>
                <w:highlight w:val="none"/>
              </w:rPr>
              <w:t>分；</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项目实施方案、质量保证及风险管理措施、时间进度计划安排及对接方案等基本满足采购文件要求，内容一般、交货期</w:t>
            </w:r>
            <w:r>
              <w:rPr>
                <w:rFonts w:hint="eastAsia" w:hAnsi="宋体" w:cs="宋体"/>
                <w:color w:val="000000"/>
                <w:sz w:val="21"/>
                <w:szCs w:val="21"/>
                <w:highlight w:val="none"/>
                <w:lang w:eastAsia="zh-CN"/>
              </w:rPr>
              <w:t>基本满足要求</w:t>
            </w:r>
            <w:r>
              <w:rPr>
                <w:rFonts w:hint="default" w:hAnsi="宋体" w:cs="宋体"/>
                <w:color w:val="000000"/>
                <w:sz w:val="21"/>
                <w:szCs w:val="21"/>
                <w:highlight w:val="none"/>
              </w:rPr>
              <w:t>、针对性一般的得</w:t>
            </w:r>
            <w:r>
              <w:rPr>
                <w:rFonts w:hint="eastAsia" w:hAnsi="宋体" w:cs="宋体"/>
                <w:color w:val="000000"/>
                <w:sz w:val="21"/>
                <w:szCs w:val="21"/>
                <w:highlight w:val="none"/>
                <w:lang w:val="en-US" w:eastAsia="zh-CN"/>
              </w:rPr>
              <w:t>7.5</w:t>
            </w:r>
            <w:r>
              <w:rPr>
                <w:rFonts w:hint="default" w:hAnsi="宋体" w:cs="宋体"/>
                <w:color w:val="000000"/>
                <w:sz w:val="21"/>
                <w:szCs w:val="21"/>
                <w:highlight w:val="none"/>
              </w:rPr>
              <w:t>分。</w:t>
            </w:r>
          </w:p>
          <w:p>
            <w:pPr>
              <w:pStyle w:val="21"/>
              <w:ind w:right="-51" w:rightChars="-15"/>
              <w:rPr>
                <w:rFonts w:hint="default" w:hAnsi="宋体" w:cs="宋体"/>
                <w:color w:val="000000"/>
                <w:sz w:val="21"/>
                <w:szCs w:val="21"/>
                <w:highlight w:val="none"/>
              </w:rPr>
            </w:pPr>
            <w:r>
              <w:rPr>
                <w:rFonts w:hint="default" w:hAnsi="宋体" w:cs="宋体"/>
                <w:color w:val="000000"/>
                <w:sz w:val="21"/>
                <w:szCs w:val="21"/>
                <w:highlight w:val="none"/>
              </w:rPr>
              <w:t>项目实施方案、质量保证及风险管理措施、时间进度计划安排及对接方案等未提供或无法满足采购文件要求得0分。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售后服务方案</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jc w:val="center"/>
              <w:rPr>
                <w:rFonts w:hint="default" w:hAnsi="宋体" w:cs="宋体"/>
                <w:color w:val="000000"/>
                <w:sz w:val="21"/>
                <w:szCs w:val="21"/>
              </w:rPr>
            </w:pPr>
            <w:r>
              <w:rPr>
                <w:rFonts w:hint="eastAsia" w:hAnsi="宋体" w:cs="宋体"/>
                <w:color w:val="000000"/>
                <w:sz w:val="21"/>
                <w:szCs w:val="21"/>
                <w:lang w:val="en-US" w:eastAsia="zh-CN"/>
              </w:rPr>
              <w:t>5</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top"/>
          </w:tcPr>
          <w:p>
            <w:pPr>
              <w:widowControl/>
              <w:adjustRightInd/>
              <w:spacing w:line="240" w:lineRule="auto"/>
              <w:jc w:val="left"/>
              <w:rPr>
                <w:rFonts w:hint="eastAsia"/>
                <w:kern w:val="2"/>
                <w:sz w:val="21"/>
                <w:szCs w:val="24"/>
                <w:lang w:eastAsia="zh-CN"/>
              </w:rPr>
            </w:pPr>
            <w:r>
              <w:rPr>
                <w:rFonts w:hint="default"/>
                <w:kern w:val="2"/>
                <w:sz w:val="21"/>
                <w:szCs w:val="24"/>
              </w:rPr>
              <w:t>提供详细的售后服务方案（服务内容、遇到问题迅速响应、解决问题的流程、人员售后服务保障、其他资源保障等）</w:t>
            </w:r>
            <w:r>
              <w:rPr>
                <w:rFonts w:hint="eastAsia"/>
                <w:kern w:val="2"/>
                <w:sz w:val="21"/>
                <w:szCs w:val="24"/>
                <w:lang w:eastAsia="zh-CN"/>
              </w:rPr>
              <w:t>，评标委员会根据下述内容综合比对</w:t>
            </w:r>
            <w:r>
              <w:rPr>
                <w:rFonts w:hint="eastAsia"/>
                <w:kern w:val="2"/>
                <w:sz w:val="21"/>
                <w:szCs w:val="24"/>
                <w:lang w:val="en-US" w:eastAsia="zh-CN"/>
              </w:rPr>
              <w:t>评审。</w:t>
            </w:r>
          </w:p>
          <w:p>
            <w:pPr>
              <w:widowControl/>
              <w:adjustRightInd/>
              <w:spacing w:line="240" w:lineRule="auto"/>
              <w:jc w:val="left"/>
              <w:rPr>
                <w:rFonts w:hint="eastAsia"/>
                <w:kern w:val="2"/>
                <w:sz w:val="21"/>
                <w:szCs w:val="24"/>
                <w:lang w:val="en-US" w:eastAsia="zh-CN"/>
              </w:rPr>
            </w:pPr>
            <w:r>
              <w:rPr>
                <w:rFonts w:hint="eastAsia"/>
                <w:kern w:val="2"/>
                <w:sz w:val="21"/>
                <w:szCs w:val="24"/>
                <w:lang w:val="en-US" w:eastAsia="zh-CN"/>
              </w:rPr>
              <w:t>提出的售后服务方案非常详细，保障措施完善可行，符合项目要求得5分；</w:t>
            </w:r>
          </w:p>
          <w:p>
            <w:pPr>
              <w:widowControl/>
              <w:adjustRightInd/>
              <w:spacing w:line="240" w:lineRule="auto"/>
              <w:jc w:val="left"/>
              <w:rPr>
                <w:rFonts w:hint="eastAsia"/>
                <w:kern w:val="2"/>
                <w:sz w:val="21"/>
                <w:szCs w:val="24"/>
                <w:lang w:val="en-US" w:eastAsia="zh-CN"/>
              </w:rPr>
            </w:pPr>
            <w:r>
              <w:rPr>
                <w:rFonts w:hint="eastAsia"/>
                <w:kern w:val="2"/>
                <w:sz w:val="21"/>
                <w:szCs w:val="24"/>
                <w:lang w:val="en-US" w:eastAsia="zh-CN"/>
              </w:rPr>
              <w:t>提出的售后服务方案比较具体，保障措施比较完善可行，能够满足项目要求的得3分；</w:t>
            </w:r>
          </w:p>
          <w:p>
            <w:pPr>
              <w:widowControl/>
              <w:adjustRightInd/>
              <w:spacing w:line="240" w:lineRule="auto"/>
              <w:jc w:val="left"/>
              <w:rPr>
                <w:rFonts w:hint="eastAsia"/>
                <w:kern w:val="2"/>
                <w:sz w:val="21"/>
                <w:szCs w:val="24"/>
                <w:lang w:val="en-US" w:eastAsia="zh-CN"/>
              </w:rPr>
            </w:pPr>
            <w:r>
              <w:rPr>
                <w:rFonts w:hint="eastAsia"/>
                <w:kern w:val="2"/>
                <w:sz w:val="21"/>
                <w:szCs w:val="24"/>
                <w:lang w:val="en-US" w:eastAsia="zh-CN"/>
              </w:rPr>
              <w:t>提出的售后服务方案的细致程度一般，保障措施的可行性一般，基本满足项目要求的得1分；</w:t>
            </w:r>
          </w:p>
          <w:p>
            <w:pPr>
              <w:widowControl/>
              <w:adjustRightInd/>
              <w:spacing w:line="240" w:lineRule="auto"/>
              <w:jc w:val="left"/>
              <w:rPr>
                <w:rFonts w:hint="default"/>
                <w:kern w:val="2"/>
                <w:sz w:val="21"/>
                <w:szCs w:val="24"/>
              </w:rPr>
            </w:pPr>
            <w:r>
              <w:rPr>
                <w:rFonts w:hint="eastAsia"/>
                <w:kern w:val="2"/>
                <w:sz w:val="21"/>
                <w:szCs w:val="24"/>
                <w:lang w:val="en-US" w:eastAsia="zh-CN"/>
              </w:rPr>
              <w:t>未提供售后服务方案和措施或方案不详细，可行性较差，无法满足项目需求的得0分</w:t>
            </w:r>
            <w:r>
              <w:rPr>
                <w:rFonts w:hint="default"/>
                <w:kern w:val="2"/>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000000"/>
                <w:kern w:val="2"/>
                <w:sz w:val="21"/>
                <w:szCs w:val="21"/>
              </w:rPr>
            </w:pPr>
            <w:r>
              <w:rPr>
                <w:rFonts w:hint="default" w:hAnsi="宋体" w:cs="宋体"/>
                <w:color w:val="000000"/>
                <w:kern w:val="2"/>
                <w:sz w:val="21"/>
                <w:szCs w:val="21"/>
              </w:rPr>
              <w:t>培训方案</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000000"/>
                <w:kern w:val="2"/>
                <w:sz w:val="21"/>
                <w:szCs w:val="21"/>
                <w:lang w:eastAsia="zh-CN"/>
              </w:rPr>
            </w:pPr>
            <w:r>
              <w:rPr>
                <w:rFonts w:hint="eastAsia" w:hAnsi="宋体" w:cs="宋体"/>
                <w:color w:val="000000"/>
                <w:kern w:val="2"/>
                <w:sz w:val="21"/>
                <w:szCs w:val="21"/>
                <w:lang w:val="en-US" w:eastAsia="zh-CN"/>
              </w:rPr>
              <w:t>5</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top"/>
          </w:tcPr>
          <w:p>
            <w:pPr>
              <w:widowControl/>
              <w:adjustRightInd/>
              <w:spacing w:line="240" w:lineRule="auto"/>
              <w:jc w:val="left"/>
              <w:rPr>
                <w:rFonts w:hint="eastAsia" w:hAnsi="宋体" w:cs="宋体"/>
                <w:color w:val="000000"/>
                <w:kern w:val="2"/>
                <w:sz w:val="21"/>
                <w:szCs w:val="21"/>
                <w:lang w:eastAsia="zh-CN"/>
              </w:rPr>
            </w:pPr>
            <w:r>
              <w:rPr>
                <w:rFonts w:hint="eastAsia" w:hAnsi="宋体" w:cs="宋体"/>
                <w:color w:val="000000"/>
                <w:kern w:val="2"/>
                <w:sz w:val="21"/>
                <w:szCs w:val="21"/>
                <w:lang w:val="en-US" w:eastAsia="zh-CN"/>
              </w:rPr>
              <w:t>提供</w:t>
            </w:r>
            <w:r>
              <w:rPr>
                <w:rFonts w:hint="default" w:hAnsi="宋体" w:cs="宋体"/>
                <w:color w:val="000000"/>
                <w:kern w:val="2"/>
                <w:sz w:val="21"/>
                <w:szCs w:val="21"/>
              </w:rPr>
              <w:t>培训方案（包括培训方案、培训计划</w:t>
            </w:r>
            <w:r>
              <w:rPr>
                <w:rFonts w:hint="eastAsia" w:hAnsi="宋体" w:cs="宋体"/>
                <w:color w:val="000000"/>
                <w:kern w:val="2"/>
                <w:sz w:val="21"/>
                <w:szCs w:val="21"/>
                <w:lang w:eastAsia="zh-CN"/>
              </w:rPr>
              <w:t>、培训频次及时长</w:t>
            </w:r>
            <w:r>
              <w:rPr>
                <w:rFonts w:hint="default" w:hAnsi="宋体" w:cs="宋体"/>
                <w:color w:val="000000"/>
                <w:kern w:val="2"/>
                <w:sz w:val="21"/>
                <w:szCs w:val="21"/>
              </w:rPr>
              <w:t>等）</w:t>
            </w:r>
            <w:r>
              <w:rPr>
                <w:rFonts w:hint="eastAsia"/>
                <w:kern w:val="2"/>
                <w:sz w:val="21"/>
                <w:szCs w:val="24"/>
                <w:lang w:eastAsia="zh-CN"/>
              </w:rPr>
              <w:t>，评标委员会根据下述内容综合比对</w:t>
            </w:r>
            <w:r>
              <w:rPr>
                <w:rFonts w:hint="eastAsia"/>
                <w:kern w:val="2"/>
                <w:sz w:val="21"/>
                <w:szCs w:val="24"/>
                <w:lang w:val="en-US" w:eastAsia="zh-CN"/>
              </w:rPr>
              <w:t>评审。</w:t>
            </w:r>
          </w:p>
          <w:p>
            <w:pPr>
              <w:widowControl/>
              <w:adjustRightInd/>
              <w:spacing w:line="240" w:lineRule="auto"/>
              <w:jc w:val="left"/>
              <w:rPr>
                <w:rFonts w:hint="eastAsia" w:hAnsi="宋体" w:cs="宋体"/>
                <w:color w:val="000000"/>
                <w:kern w:val="2"/>
                <w:sz w:val="21"/>
                <w:szCs w:val="21"/>
                <w:lang w:val="en-US" w:eastAsia="zh-CN"/>
              </w:rPr>
            </w:pPr>
            <w:r>
              <w:rPr>
                <w:rFonts w:hint="eastAsia" w:hAnsi="宋体" w:cs="宋体"/>
                <w:color w:val="000000"/>
                <w:kern w:val="2"/>
                <w:sz w:val="21"/>
                <w:szCs w:val="21"/>
                <w:lang w:val="en-US" w:eastAsia="zh-CN"/>
              </w:rPr>
              <w:t>提出的培训方案详细可行，培训计划合理，能够满足项目要求的得5分；</w:t>
            </w:r>
          </w:p>
          <w:p>
            <w:pPr>
              <w:widowControl/>
              <w:adjustRightInd/>
              <w:spacing w:line="240" w:lineRule="auto"/>
              <w:jc w:val="left"/>
              <w:rPr>
                <w:rFonts w:hint="eastAsia" w:hAnsi="宋体" w:cs="宋体"/>
                <w:color w:val="000000"/>
                <w:kern w:val="2"/>
                <w:sz w:val="21"/>
                <w:szCs w:val="21"/>
                <w:lang w:val="en-US" w:eastAsia="zh-CN"/>
              </w:rPr>
            </w:pPr>
            <w:r>
              <w:rPr>
                <w:rFonts w:hint="eastAsia"/>
                <w:kern w:val="2"/>
                <w:sz w:val="21"/>
                <w:szCs w:val="24"/>
                <w:lang w:val="en-US" w:eastAsia="zh-CN"/>
              </w:rPr>
              <w:t>提出的</w:t>
            </w:r>
            <w:r>
              <w:rPr>
                <w:rFonts w:hint="eastAsia" w:hAnsi="宋体" w:cs="宋体"/>
                <w:color w:val="000000"/>
                <w:kern w:val="2"/>
                <w:sz w:val="21"/>
                <w:szCs w:val="21"/>
                <w:lang w:val="en-US" w:eastAsia="zh-CN"/>
              </w:rPr>
              <w:t>培训方案比较详细可行，培训计划比较合理，能够满足项目要求的得3分；</w:t>
            </w:r>
          </w:p>
          <w:p>
            <w:pPr>
              <w:widowControl/>
              <w:adjustRightInd/>
              <w:spacing w:line="240" w:lineRule="auto"/>
              <w:jc w:val="left"/>
              <w:rPr>
                <w:rFonts w:hint="eastAsia" w:hAnsi="宋体" w:cs="宋体"/>
                <w:color w:val="000000"/>
                <w:kern w:val="2"/>
                <w:sz w:val="21"/>
                <w:szCs w:val="21"/>
                <w:lang w:val="en-US" w:eastAsia="zh-CN"/>
              </w:rPr>
            </w:pPr>
            <w:r>
              <w:rPr>
                <w:rFonts w:hint="eastAsia"/>
                <w:kern w:val="2"/>
                <w:sz w:val="21"/>
                <w:szCs w:val="24"/>
                <w:lang w:val="en-US" w:eastAsia="zh-CN"/>
              </w:rPr>
              <w:t>提出的</w:t>
            </w:r>
            <w:r>
              <w:rPr>
                <w:rFonts w:hint="eastAsia" w:hAnsi="宋体" w:cs="宋体"/>
                <w:color w:val="000000"/>
                <w:kern w:val="2"/>
                <w:sz w:val="21"/>
                <w:szCs w:val="21"/>
                <w:lang w:val="en-US" w:eastAsia="zh-CN"/>
              </w:rPr>
              <w:t>培训方案基本详细可行，培训计划基本合理，基本能够满足项目要求的得1分；</w:t>
            </w:r>
          </w:p>
          <w:p>
            <w:pPr>
              <w:widowControl/>
              <w:adjustRightInd/>
              <w:spacing w:line="240" w:lineRule="auto"/>
              <w:jc w:val="left"/>
              <w:rPr>
                <w:rFonts w:hint="default" w:hAnsi="宋体" w:cs="宋体"/>
                <w:color w:val="000000"/>
                <w:sz w:val="21"/>
                <w:szCs w:val="21"/>
              </w:rPr>
            </w:pPr>
            <w:r>
              <w:rPr>
                <w:rFonts w:hint="eastAsia" w:hAnsi="宋体" w:cs="宋体"/>
                <w:color w:val="000000"/>
                <w:kern w:val="2"/>
                <w:sz w:val="21"/>
                <w:szCs w:val="21"/>
                <w:lang w:val="en-US" w:eastAsia="zh-CN"/>
              </w:rPr>
              <w:t>未提供培训方案或培训方案不详细，培训计划不合理，无法满足项目要求的</w:t>
            </w:r>
            <w:r>
              <w:rPr>
                <w:rFonts w:hint="eastAsia"/>
                <w:kern w:val="2"/>
                <w:sz w:val="21"/>
                <w:szCs w:val="24"/>
                <w:lang w:val="en-US" w:eastAsia="zh-CN"/>
              </w:rPr>
              <w:t>得0分</w:t>
            </w:r>
            <w:r>
              <w:rPr>
                <w:rFonts w:hint="default" w:hAnsi="宋体" w:cs="宋体"/>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p>
        </w:tc>
        <w:tc>
          <w:tcPr>
            <w:tcW w:w="58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1"/>
              <w:ind w:right="51" w:rightChars="15"/>
              <w:jc w:val="center"/>
              <w:rPr>
                <w:rFonts w:hint="default" w:hAnsi="宋体" w:cs="宋体"/>
                <w:color w:val="000000"/>
                <w:sz w:val="21"/>
                <w:szCs w:val="21"/>
              </w:rPr>
            </w:pPr>
            <w:r>
              <w:rPr>
                <w:rFonts w:hint="default" w:hAnsi="宋体" w:cs="宋体"/>
                <w:color w:val="000000"/>
                <w:sz w:val="21"/>
                <w:szCs w:val="21"/>
              </w:rPr>
              <w:t>质保期后的维修</w:t>
            </w:r>
          </w:p>
        </w:tc>
        <w:tc>
          <w:tcPr>
            <w:tcW w:w="41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eastAsia="宋体" w:cs="宋体"/>
                <w:color w:val="000000"/>
                <w:kern w:val="2"/>
                <w:sz w:val="21"/>
                <w:szCs w:val="21"/>
                <w:lang w:val="en-US" w:eastAsia="zh-CN"/>
              </w:rPr>
            </w:pPr>
            <w:r>
              <w:rPr>
                <w:rFonts w:hint="eastAsia" w:hAnsi="宋体" w:cs="宋体"/>
                <w:color w:val="000000"/>
                <w:kern w:val="2"/>
                <w:sz w:val="21"/>
                <w:szCs w:val="21"/>
                <w:lang w:val="en-US" w:eastAsia="zh-CN"/>
              </w:rPr>
              <w:t>5.5</w:t>
            </w:r>
          </w:p>
        </w:tc>
        <w:tc>
          <w:tcPr>
            <w:tcW w:w="343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000000"/>
                <w:kern w:val="2"/>
                <w:sz w:val="21"/>
                <w:szCs w:val="21"/>
              </w:rPr>
            </w:pPr>
            <w:r>
              <w:rPr>
                <w:rFonts w:hint="default" w:hAnsi="宋体" w:cs="宋体"/>
                <w:color w:val="000000"/>
                <w:kern w:val="2"/>
                <w:sz w:val="21"/>
                <w:szCs w:val="21"/>
              </w:rPr>
              <w:t>质保期结束后</w:t>
            </w:r>
            <w:r>
              <w:rPr>
                <w:rFonts w:hint="eastAsia" w:hAnsi="宋体" w:cs="宋体"/>
                <w:color w:val="000000"/>
                <w:kern w:val="2"/>
                <w:sz w:val="21"/>
                <w:szCs w:val="21"/>
                <w:lang w:eastAsia="zh-CN"/>
              </w:rPr>
              <w:t>，</w:t>
            </w:r>
            <w:r>
              <w:rPr>
                <w:rFonts w:hint="default" w:hAnsi="宋体" w:cs="宋体"/>
                <w:color w:val="000000"/>
                <w:kern w:val="2"/>
                <w:sz w:val="21"/>
                <w:szCs w:val="21"/>
              </w:rPr>
              <w:t>软件提供永久无偿升级</w:t>
            </w:r>
            <w:r>
              <w:rPr>
                <w:rFonts w:hint="eastAsia" w:hAnsi="宋体" w:cs="宋体"/>
                <w:color w:val="000000"/>
                <w:kern w:val="2"/>
                <w:sz w:val="21"/>
                <w:szCs w:val="21"/>
                <w:lang w:eastAsia="zh-CN"/>
              </w:rPr>
              <w:t>等技术服务</w:t>
            </w:r>
            <w:r>
              <w:rPr>
                <w:rFonts w:hint="default" w:hAnsi="宋体" w:cs="宋体"/>
                <w:color w:val="000000"/>
                <w:kern w:val="2"/>
                <w:sz w:val="21"/>
                <w:szCs w:val="21"/>
              </w:rPr>
              <w:t>得</w:t>
            </w:r>
            <w:r>
              <w:rPr>
                <w:rFonts w:hint="eastAsia" w:hAnsi="宋体" w:cs="宋体"/>
                <w:color w:val="000000"/>
                <w:kern w:val="2"/>
                <w:sz w:val="21"/>
                <w:szCs w:val="21"/>
                <w:lang w:val="en-US" w:eastAsia="zh-CN"/>
              </w:rPr>
              <w:t>3</w:t>
            </w:r>
            <w:r>
              <w:rPr>
                <w:rFonts w:hint="default" w:hAnsi="宋体" w:cs="宋体"/>
                <w:color w:val="000000"/>
                <w:kern w:val="2"/>
                <w:sz w:val="21"/>
                <w:szCs w:val="21"/>
              </w:rPr>
              <w:t>分</w:t>
            </w:r>
            <w:r>
              <w:rPr>
                <w:rFonts w:hint="eastAsia" w:hAnsi="宋体" w:cs="宋体"/>
                <w:color w:val="000000"/>
                <w:kern w:val="2"/>
                <w:sz w:val="21"/>
                <w:szCs w:val="21"/>
                <w:lang w:eastAsia="zh-CN"/>
              </w:rPr>
              <w:t>，须提供承诺函并加盖公章，</w:t>
            </w:r>
            <w:r>
              <w:rPr>
                <w:rFonts w:hint="default" w:hAnsi="宋体" w:cs="宋体"/>
                <w:color w:val="000000"/>
                <w:kern w:val="2"/>
                <w:sz w:val="21"/>
                <w:szCs w:val="21"/>
              </w:rPr>
              <w:t>未提供承诺的得0分;</w:t>
            </w:r>
          </w:p>
          <w:p>
            <w:pPr>
              <w:widowControl/>
              <w:adjustRightInd/>
              <w:spacing w:line="240" w:lineRule="auto"/>
              <w:jc w:val="left"/>
              <w:rPr>
                <w:rFonts w:hint="default" w:hAnsi="宋体" w:cs="宋体"/>
                <w:color w:val="000000"/>
                <w:kern w:val="2"/>
                <w:sz w:val="21"/>
                <w:szCs w:val="21"/>
              </w:rPr>
            </w:pPr>
            <w:r>
              <w:rPr>
                <w:rFonts w:hint="default" w:hAnsi="宋体" w:cs="宋体"/>
                <w:color w:val="000000"/>
                <w:kern w:val="2"/>
                <w:sz w:val="21"/>
                <w:szCs w:val="21"/>
              </w:rPr>
              <w:t>质保期结束</w:t>
            </w:r>
            <w:r>
              <w:rPr>
                <w:rFonts w:hint="default" w:ascii="宋体" w:hAnsi="宋体" w:eastAsia="宋体" w:cs="宋体"/>
                <w:color w:val="000000"/>
                <w:kern w:val="2"/>
                <w:sz w:val="21"/>
                <w:szCs w:val="21"/>
              </w:rPr>
              <w:t>后</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硬件设备</w:t>
            </w:r>
            <w:r>
              <w:rPr>
                <w:rFonts w:hint="default" w:hAnsi="宋体" w:cs="宋体"/>
                <w:color w:val="000000"/>
                <w:kern w:val="2"/>
                <w:sz w:val="21"/>
                <w:szCs w:val="21"/>
              </w:rPr>
              <w:t>在产品维护</w:t>
            </w:r>
            <w:r>
              <w:rPr>
                <w:rFonts w:hint="eastAsia" w:hAnsi="宋体" w:cs="宋体"/>
                <w:color w:val="000000"/>
                <w:kern w:val="2"/>
                <w:sz w:val="21"/>
                <w:szCs w:val="21"/>
                <w:lang w:eastAsia="zh-CN"/>
              </w:rPr>
              <w:t>和配件更换等</w:t>
            </w:r>
            <w:r>
              <w:rPr>
                <w:rFonts w:hint="default" w:hAnsi="宋体" w:cs="宋体"/>
                <w:color w:val="000000"/>
                <w:kern w:val="2"/>
                <w:sz w:val="21"/>
                <w:szCs w:val="21"/>
              </w:rPr>
              <w:t>方面明确承诺按市场最低价收费的，承诺随叫随到，得</w:t>
            </w:r>
            <w:r>
              <w:rPr>
                <w:rFonts w:hint="eastAsia" w:hAnsi="宋体" w:cs="宋体"/>
                <w:color w:val="000000"/>
                <w:kern w:val="2"/>
                <w:sz w:val="21"/>
                <w:szCs w:val="21"/>
                <w:lang w:val="en-US" w:eastAsia="zh-CN"/>
              </w:rPr>
              <w:t>2.5</w:t>
            </w:r>
            <w:r>
              <w:rPr>
                <w:rFonts w:hint="default" w:hAnsi="宋体" w:cs="宋体"/>
                <w:color w:val="000000"/>
                <w:kern w:val="2"/>
                <w:sz w:val="21"/>
                <w:szCs w:val="21"/>
              </w:rPr>
              <w:t>分;未提供承诺的得0分。</w:t>
            </w:r>
          </w:p>
        </w:tc>
      </w:tr>
    </w:tbl>
    <w:p>
      <w:pPr>
        <w:widowControl/>
        <w:adjustRightInd/>
        <w:spacing w:line="240" w:lineRule="auto"/>
        <w:jc w:val="left"/>
        <w:rPr>
          <w:rFonts w:hint="default" w:hAnsi="宋体" w:cs="Times New Roman"/>
          <w:kern w:val="2"/>
          <w:sz w:val="21"/>
          <w:szCs w:val="21"/>
        </w:rPr>
      </w:pPr>
      <w:r>
        <w:rPr>
          <w:rFonts w:hint="default" w:hAnsi="宋体" w:cs="Times New Roman"/>
          <w:kern w:val="2"/>
          <w:sz w:val="21"/>
          <w:szCs w:val="21"/>
        </w:rPr>
        <w:t>注：详细评审部分实施方案、售后服务方案、培训方案内容存在缺陷或</w:t>
      </w:r>
      <w:r>
        <w:rPr>
          <w:rFonts w:hint="eastAsia" w:hAnsi="宋体" w:cs="Times New Roman"/>
          <w:kern w:val="2"/>
          <w:sz w:val="21"/>
          <w:szCs w:val="21"/>
          <w:lang w:val="en-US" w:eastAsia="zh-CN"/>
        </w:rPr>
        <w:t>不合理</w:t>
      </w:r>
      <w:r>
        <w:rPr>
          <w:rFonts w:hint="default" w:hAnsi="宋体" w:cs="Times New Roman"/>
          <w:kern w:val="2"/>
          <w:sz w:val="21"/>
          <w:szCs w:val="21"/>
        </w:rPr>
        <w:t>是指以下任意一种情形：</w:t>
      </w:r>
      <w:r>
        <w:rPr>
          <w:rFonts w:hint="default" w:hAnsi="宋体" w:cs="Times New Roman"/>
          <w:kern w:val="2"/>
          <w:sz w:val="21"/>
          <w:szCs w:val="21"/>
          <w:lang w:eastAsia="zh-Hans"/>
        </w:rPr>
        <w:t>存在与项目实际情况无关、不符合现行规范要求、相关描述不全面，套用其他方案、凭空编造、逻辑漏洞、科学原理错误以及不可能实现的夸大情形等情况</w:t>
      </w:r>
      <w:r>
        <w:rPr>
          <w:rFonts w:hint="default" w:hAnsi="宋体" w:cs="Times New Roman"/>
          <w:kern w:val="2"/>
          <w:sz w:val="21"/>
          <w:szCs w:val="21"/>
        </w:rPr>
        <w:t>。</w:t>
      </w:r>
    </w:p>
    <w:p>
      <w:pPr>
        <w:pStyle w:val="14"/>
        <w:rPr>
          <w:rFonts w:hint="default" w:hAnsi="宋体" w:cs="宋体"/>
          <w:b/>
          <w:sz w:val="21"/>
          <w:szCs w:val="21"/>
        </w:rPr>
      </w:pPr>
      <w:r>
        <w:rPr>
          <w:rFonts w:hint="default" w:hAnsi="宋体"/>
          <w:b/>
          <w:sz w:val="21"/>
          <w:szCs w:val="24"/>
        </w:rPr>
        <w:t>本项目评审标准中所提供的证明材料提供原件扫描件或复印件加盖供应商公章即可。</w:t>
      </w:r>
    </w:p>
    <w:p>
      <w:pPr>
        <w:widowControl/>
        <w:adjustRightInd/>
        <w:spacing w:line="320" w:lineRule="exact"/>
        <w:jc w:val="left"/>
        <w:rPr>
          <w:rFonts w:hint="default" w:hAnsi="宋体" w:cs="宋体"/>
          <w:b/>
          <w:kern w:val="2"/>
          <w:sz w:val="21"/>
          <w:szCs w:val="21"/>
        </w:rPr>
      </w:pPr>
      <w:r>
        <w:rPr>
          <w:rFonts w:hint="default" w:hAnsi="宋体" w:cs="宋体"/>
          <w:b/>
          <w:kern w:val="2"/>
          <w:sz w:val="21"/>
          <w:szCs w:val="21"/>
        </w:rPr>
        <w:t>3.4.2供应商得分</w:t>
      </w:r>
    </w:p>
    <w:p>
      <w:pPr>
        <w:widowControl/>
        <w:adjustRightInd/>
        <w:spacing w:line="320" w:lineRule="exact"/>
        <w:jc w:val="left"/>
        <w:rPr>
          <w:rFonts w:hint="default" w:hAnsi="宋体" w:cs="宋体"/>
          <w:b/>
          <w:kern w:val="2"/>
          <w:sz w:val="21"/>
          <w:szCs w:val="21"/>
        </w:rPr>
      </w:pPr>
      <w:r>
        <w:rPr>
          <w:rFonts w:hint="default" w:hAnsi="宋体" w:cs="宋体"/>
          <w:b/>
          <w:kern w:val="2"/>
          <w:sz w:val="21"/>
          <w:szCs w:val="21"/>
        </w:rPr>
        <w:t xml:space="preserve">   供应商总分＝商务技术部分+价格部分 注：以上计算分数时四舍五入取小数点后两位。</w:t>
      </w:r>
    </w:p>
    <w:p>
      <w:pPr>
        <w:widowControl/>
        <w:adjustRightInd/>
        <w:spacing w:line="320" w:lineRule="exact"/>
        <w:jc w:val="left"/>
        <w:rPr>
          <w:rFonts w:hint="default" w:hAnsi="宋体" w:cs="宋体"/>
          <w:b/>
          <w:kern w:val="2"/>
          <w:sz w:val="21"/>
          <w:szCs w:val="21"/>
        </w:rPr>
      </w:pPr>
      <w:r>
        <w:rPr>
          <w:rFonts w:hint="default" w:hAnsi="宋体" w:cs="宋体"/>
          <w:b/>
          <w:kern w:val="2"/>
          <w:sz w:val="21"/>
          <w:szCs w:val="21"/>
        </w:rPr>
        <w:t>3.5</w:t>
      </w:r>
      <w:r>
        <w:rPr>
          <w:rFonts w:hint="default" w:hAnsi="宋体" w:cs="宋体"/>
          <w:b/>
          <w:sz w:val="21"/>
          <w:szCs w:val="21"/>
        </w:rPr>
        <w:t>推荐中标候选供应商名单</w:t>
      </w:r>
    </w:p>
    <w:p>
      <w:pPr>
        <w:widowControl/>
        <w:adjustRightInd/>
        <w:spacing w:line="320" w:lineRule="exact"/>
        <w:jc w:val="left"/>
        <w:rPr>
          <w:rFonts w:hint="default" w:hAnsi="宋体" w:cs="宋体"/>
          <w:kern w:val="2"/>
          <w:sz w:val="21"/>
          <w:szCs w:val="21"/>
        </w:rPr>
      </w:pPr>
      <w:r>
        <w:rPr>
          <w:rFonts w:hint="default" w:hAnsi="宋体" w:cs="宋体"/>
          <w:kern w:val="2"/>
          <w:sz w:val="21"/>
          <w:szCs w:val="21"/>
        </w:rPr>
        <w:t xml:space="preserve">3.5.1中标候选供应商数量为3人，但必须按顺序排列中标候选供应商。 </w:t>
      </w:r>
    </w:p>
    <w:p>
      <w:pPr>
        <w:widowControl/>
        <w:adjustRightInd/>
        <w:spacing w:line="320" w:lineRule="exact"/>
        <w:jc w:val="left"/>
        <w:rPr>
          <w:rFonts w:hint="default" w:hAnsi="宋体" w:cs="宋体"/>
          <w:sz w:val="21"/>
          <w:szCs w:val="21"/>
        </w:rPr>
      </w:pPr>
      <w:r>
        <w:rPr>
          <w:rFonts w:hint="default" w:hAnsi="宋体" w:cs="宋体"/>
          <w:kern w:val="2"/>
          <w:sz w:val="21"/>
          <w:szCs w:val="21"/>
        </w:rPr>
        <w:t>3.5.2评标委员会对全部满足采购文件实质性要求前提下，</w:t>
      </w:r>
      <w:r>
        <w:rPr>
          <w:rFonts w:hint="default" w:hAnsi="宋体" w:cs="宋体"/>
          <w:sz w:val="21"/>
          <w:szCs w:val="21"/>
        </w:rPr>
        <w:t>按照采购文件中规定的各项因素进行综合评审后，按评审后的综合得分由高到低顺序排列，以评标总得分最高的供应商作为中标候选人。得分相同的，按投标报价由低到高顺序排列。得分且投标报价相同的，按技术方案优劣顺序排列。</w:t>
      </w:r>
    </w:p>
    <w:p>
      <w:pPr>
        <w:pStyle w:val="14"/>
        <w:rPr>
          <w:rFonts w:hint="default" w:hAnsi="宋体" w:cs="宋体"/>
          <w:sz w:val="21"/>
          <w:szCs w:val="21"/>
        </w:rPr>
      </w:pPr>
      <w:r>
        <w:rPr>
          <w:rFonts w:hint="default" w:hAnsi="宋体" w:cs="宋体"/>
          <w:sz w:val="21"/>
          <w:szCs w:val="21"/>
        </w:rPr>
        <w:t>3.5.3同品牌处理办法：</w:t>
      </w:r>
    </w:p>
    <w:p>
      <w:pPr>
        <w:pStyle w:val="42"/>
        <w:rPr>
          <w:rFonts w:hint="default" w:hAnsi="宋体" w:cs="宋体"/>
          <w:color w:val="auto"/>
          <w:kern w:val="2"/>
          <w:sz w:val="21"/>
          <w:szCs w:val="21"/>
        </w:rPr>
      </w:pPr>
      <w:r>
        <w:rPr>
          <w:rFonts w:hint="default" w:hAnsi="宋体" w:cs="宋体"/>
          <w:color w:val="auto"/>
          <w:kern w:val="2"/>
          <w:sz w:val="21"/>
          <w:szCs w:val="21"/>
        </w:rPr>
        <w:t>综合评标法：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pPr>
        <w:widowControl/>
        <w:adjustRightInd/>
        <w:spacing w:line="320" w:lineRule="exact"/>
        <w:jc w:val="left"/>
        <w:rPr>
          <w:rFonts w:hint="default" w:hAnsi="宋体" w:cs="宋体"/>
          <w:b/>
          <w:sz w:val="21"/>
          <w:szCs w:val="21"/>
        </w:rPr>
      </w:pPr>
      <w:r>
        <w:rPr>
          <w:rFonts w:hint="default" w:hAnsi="宋体" w:cs="宋体"/>
          <w:b/>
          <w:sz w:val="21"/>
          <w:szCs w:val="21"/>
        </w:rPr>
        <w:t>3.6编写评标报告</w:t>
      </w:r>
    </w:p>
    <w:p>
      <w:pPr>
        <w:widowControl/>
        <w:adjustRightInd/>
        <w:spacing w:line="320" w:lineRule="exact"/>
        <w:jc w:val="left"/>
        <w:rPr>
          <w:rFonts w:hint="default" w:hAnsi="宋体" w:cs="宋体"/>
          <w:sz w:val="21"/>
          <w:szCs w:val="21"/>
        </w:rPr>
      </w:pPr>
      <w:r>
        <w:rPr>
          <w:rFonts w:hint="default" w:hAnsi="宋体" w:cs="宋体"/>
          <w:sz w:val="21"/>
          <w:szCs w:val="21"/>
        </w:rPr>
        <w:t>3.6.1</w:t>
      </w:r>
      <w:r>
        <w:rPr>
          <w:rFonts w:hint="default" w:hAnsi="宋体" w:cs="宋体"/>
          <w:kern w:val="2"/>
          <w:sz w:val="21"/>
          <w:szCs w:val="21"/>
        </w:rPr>
        <w:t>评标委员会完成评标后</w:t>
      </w:r>
      <w:r>
        <w:rPr>
          <w:rFonts w:hint="default" w:hAnsi="宋体" w:cs="宋体"/>
          <w:sz w:val="21"/>
          <w:szCs w:val="21"/>
        </w:rPr>
        <w:t xml:space="preserve">，根据全体评标成员签字的原始评标记录和评标结果编写的报告，其主要内容包括：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（1）招标公告刊登的媒体名称、开标日期和地点；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（2）购买采购文件的供应商名单和评标委员会成员名单；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（3）评标方法和标准；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（4）开标记录和评标情况及说明，包括投标无效供应商名单及原因；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（5）评标结果和中标候人排序表； </w:t>
      </w:r>
    </w:p>
    <w:p>
      <w:pPr>
        <w:widowControl/>
        <w:adjustRightInd/>
        <w:spacing w:line="320" w:lineRule="exact"/>
        <w:ind w:firstLine="210" w:firstLineChars="100"/>
        <w:jc w:val="left"/>
        <w:rPr>
          <w:rFonts w:hint="default" w:hAnsi="宋体" w:cs="宋体"/>
          <w:sz w:val="21"/>
          <w:szCs w:val="21"/>
        </w:rPr>
      </w:pPr>
      <w:r>
        <w:rPr>
          <w:rFonts w:hint="default" w:hAnsi="宋体" w:cs="宋体"/>
          <w:sz w:val="21"/>
          <w:szCs w:val="21"/>
        </w:rPr>
        <w:t xml:space="preserve">（6）评标委员会的授标建议。 </w:t>
      </w:r>
    </w:p>
    <w:p>
      <w:pPr>
        <w:widowControl/>
        <w:adjustRightInd/>
        <w:spacing w:line="340" w:lineRule="exact"/>
        <w:jc w:val="left"/>
        <w:rPr>
          <w:rFonts w:hint="default" w:hAnsi="宋体" w:cs="宋体"/>
          <w:sz w:val="21"/>
          <w:szCs w:val="21"/>
        </w:rPr>
      </w:pPr>
      <w:r>
        <w:rPr>
          <w:rFonts w:hint="default" w:hAnsi="宋体" w:cs="宋体"/>
          <w:sz w:val="21"/>
          <w:szCs w:val="21"/>
        </w:rPr>
        <w:t>3.6.2采购代理机构在评标结束后5个工作日内将评标报告送采购人。</w:t>
      </w:r>
    </w:p>
    <w:p>
      <w:pPr>
        <w:widowControl/>
        <w:adjustRightInd/>
        <w:spacing w:line="340" w:lineRule="exact"/>
        <w:jc w:val="left"/>
        <w:rPr>
          <w:rFonts w:hint="default" w:hAnsi="宋体" w:cs="宋体"/>
          <w:b/>
          <w:kern w:val="2"/>
          <w:sz w:val="21"/>
          <w:szCs w:val="24"/>
        </w:rPr>
      </w:pPr>
      <w:r>
        <w:rPr>
          <w:rFonts w:hint="default" w:hAnsi="宋体" w:cs="宋体"/>
          <w:b/>
          <w:kern w:val="2"/>
          <w:sz w:val="21"/>
          <w:szCs w:val="24"/>
        </w:rPr>
        <w:t>3.6确定中标人</w:t>
      </w:r>
    </w:p>
    <w:p>
      <w:pPr>
        <w:widowControl/>
        <w:adjustRightInd/>
        <w:spacing w:line="340" w:lineRule="exact"/>
        <w:jc w:val="left"/>
        <w:rPr>
          <w:rFonts w:hint="default" w:hAnsi="宋体" w:cs="宋体"/>
          <w:kern w:val="2"/>
          <w:sz w:val="21"/>
          <w:szCs w:val="24"/>
        </w:rPr>
      </w:pPr>
      <w:r>
        <w:rPr>
          <w:rFonts w:hint="default" w:hAnsi="宋体" w:cs="宋体"/>
          <w:kern w:val="2"/>
          <w:sz w:val="21"/>
          <w:szCs w:val="24"/>
        </w:rPr>
        <w:t>3.6.1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widowControl/>
        <w:adjustRightInd/>
        <w:spacing w:line="340" w:lineRule="exact"/>
        <w:jc w:val="left"/>
        <w:rPr>
          <w:rFonts w:hint="default" w:hAnsi="宋体" w:cs="宋体"/>
          <w:kern w:val="2"/>
          <w:sz w:val="21"/>
          <w:szCs w:val="24"/>
        </w:rPr>
      </w:pPr>
      <w:r>
        <w:rPr>
          <w:rFonts w:hint="default" w:hAnsi="宋体" w:cs="宋体"/>
          <w:kern w:val="2"/>
          <w:sz w:val="21"/>
          <w:szCs w:val="24"/>
        </w:rPr>
        <w:t>3.6.2采购人在收到评标报告5个工作日内未按评标报告推荐的中标候选人顺序确定中标人，又不能说明合法理由的，视同按评标报告推荐的顺序确定排名第一的中标候选人为中标人。</w:t>
      </w:r>
    </w:p>
    <w:p>
      <w:pPr>
        <w:widowControl/>
        <w:adjustRightInd/>
        <w:spacing w:line="240" w:lineRule="auto"/>
        <w:jc w:val="center"/>
        <w:outlineLvl w:val="0"/>
        <w:rPr>
          <w:rFonts w:hint="default" w:hAnsi="宋体" w:cs="宋体"/>
          <w:b/>
          <w:kern w:val="36"/>
          <w:sz w:val="44"/>
          <w:szCs w:val="44"/>
          <w:highlight w:val="cyan"/>
        </w:rPr>
      </w:pPr>
      <w:bookmarkStart w:id="33" w:name="_Toc2889"/>
      <w:bookmarkStart w:id="34" w:name="_Toc30156"/>
      <w:r>
        <w:rPr>
          <w:rFonts w:hint="default" w:hAnsi="宋体" w:cs="宋体"/>
          <w:b/>
          <w:kern w:val="2"/>
          <w:sz w:val="44"/>
          <w:szCs w:val="24"/>
        </w:rPr>
        <w:br w:type="page"/>
      </w:r>
      <w:r>
        <w:rPr>
          <w:rFonts w:hint="default" w:hAnsi="宋体" w:cs="宋体"/>
          <w:b/>
          <w:kern w:val="2"/>
          <w:sz w:val="44"/>
          <w:szCs w:val="24"/>
        </w:rPr>
        <w:t xml:space="preserve">第四章 </w:t>
      </w:r>
      <w:r>
        <w:rPr>
          <w:rFonts w:hint="default" w:hAnsi="宋体" w:cs="宋体"/>
          <w:b/>
          <w:kern w:val="36"/>
          <w:sz w:val="44"/>
          <w:szCs w:val="44"/>
          <w:highlight w:val="none"/>
        </w:rPr>
        <w:t>合同附件格式及条款</w:t>
      </w:r>
      <w:bookmarkEnd w:id="33"/>
      <w:bookmarkEnd w:id="34"/>
    </w:p>
    <w:p>
      <w:pPr>
        <w:widowControl/>
        <w:adjustRightInd/>
        <w:spacing w:line="240" w:lineRule="auto"/>
        <w:jc w:val="center"/>
        <w:rPr>
          <w:rFonts w:hint="eastAsia" w:ascii="仿宋" w:hAnsi="仿宋" w:eastAsia="仿宋"/>
          <w:b/>
          <w:kern w:val="2"/>
          <w:sz w:val="24"/>
          <w:szCs w:val="24"/>
        </w:rPr>
      </w:pPr>
      <w:bookmarkStart w:id="35" w:name="_Toc32713"/>
      <w:bookmarkStart w:id="36" w:name="_Toc12201"/>
      <w:r>
        <w:rPr>
          <w:rFonts w:hint="eastAsia" w:ascii="仿宋" w:hAnsi="仿宋" w:eastAsia="仿宋"/>
          <w:b/>
          <w:kern w:val="2"/>
          <w:sz w:val="24"/>
          <w:szCs w:val="24"/>
        </w:rPr>
        <w:t>（本合同仅供参考，具体以实际签订为准）</w:t>
      </w:r>
    </w:p>
    <w:p>
      <w:pPr>
        <w:widowControl/>
        <w:adjustRightInd/>
        <w:spacing w:line="240" w:lineRule="auto"/>
        <w:jc w:val="center"/>
        <w:rPr>
          <w:rFonts w:hint="eastAsia" w:ascii="仿宋" w:hAnsi="仿宋" w:eastAsia="仿宋" w:cs="仿宋"/>
          <w:color w:val="000000"/>
          <w:kern w:val="2"/>
          <w:sz w:val="84"/>
          <w:szCs w:val="84"/>
        </w:rPr>
      </w:pPr>
    </w:p>
    <w:p>
      <w:pPr>
        <w:jc w:val="center"/>
        <w:rPr>
          <w:rFonts w:hint="eastAsia" w:ascii="仿宋_GB2312" w:hAnsi="仿宋_GB2312" w:eastAsia="仿宋_GB2312" w:cs="仿宋_GB2312"/>
          <w:color w:val="000000"/>
          <w:sz w:val="84"/>
          <w:szCs w:val="84"/>
        </w:rPr>
      </w:pPr>
      <w:r>
        <w:rPr>
          <w:rFonts w:hint="eastAsia" w:ascii="仿宋_GB2312" w:hAnsi="仿宋_GB2312" w:eastAsia="仿宋_GB2312" w:cs="仿宋_GB2312"/>
          <w:color w:val="000000"/>
          <w:sz w:val="84"/>
          <w:szCs w:val="84"/>
        </w:rPr>
        <w:t>新  疆  大  学</w:t>
      </w:r>
    </w:p>
    <w:p>
      <w:pPr>
        <w:jc w:val="center"/>
        <w:rPr>
          <w:rFonts w:hint="eastAsia" w:ascii="仿宋_GB2312" w:hAnsi="仿宋_GB2312" w:eastAsia="仿宋_GB2312" w:cs="仿宋_GB2312"/>
          <w:color w:val="000000"/>
          <w:sz w:val="48"/>
          <w:szCs w:val="48"/>
        </w:rPr>
      </w:pPr>
      <w:r>
        <w:rPr>
          <w:rFonts w:hint="eastAsia" w:ascii="仿宋_GB2312" w:hAnsi="仿宋_GB2312" w:eastAsia="仿宋_GB2312" w:cs="仿宋_GB2312"/>
          <w:color w:val="000000"/>
          <w:sz w:val="48"/>
          <w:szCs w:val="48"/>
        </w:rPr>
        <w:t>（</w:t>
      </w:r>
      <w:r>
        <w:rPr>
          <w:rFonts w:hint="eastAsia" w:ascii="仿宋_GB2312" w:hAnsi="仿宋_GB2312" w:eastAsia="仿宋_GB2312" w:cs="仿宋_GB2312"/>
          <w:b/>
          <w:bCs/>
          <w:color w:val="000000"/>
          <w:sz w:val="48"/>
          <w:szCs w:val="48"/>
          <w:lang w:val="en-US" w:eastAsia="zh-CN"/>
        </w:rPr>
        <w:t>设备类招标采购</w:t>
      </w:r>
      <w:r>
        <w:rPr>
          <w:rFonts w:hint="eastAsia" w:ascii="仿宋_GB2312" w:hAnsi="仿宋_GB2312" w:eastAsia="仿宋_GB2312" w:cs="仿宋_GB2312"/>
          <w:color w:val="000000"/>
          <w:sz w:val="48"/>
          <w:szCs w:val="48"/>
        </w:rPr>
        <w:t>）</w:t>
      </w:r>
    </w:p>
    <w:p>
      <w:pPr>
        <w:jc w:val="center"/>
        <w:rPr>
          <w:rFonts w:hint="eastAsia" w:ascii="仿宋_GB2312" w:hAnsi="仿宋_GB2312" w:eastAsia="仿宋_GB2312" w:cs="仿宋_GB2312"/>
          <w:color w:val="000000"/>
          <w:sz w:val="44"/>
          <w:szCs w:val="44"/>
        </w:rPr>
      </w:pPr>
    </w:p>
    <w:p>
      <w:pPr>
        <w:jc w:val="center"/>
        <w:rPr>
          <w:rFonts w:hint="eastAsia" w:ascii="仿宋_GB2312" w:hAnsi="仿宋_GB2312" w:eastAsia="仿宋_GB2312" w:cs="仿宋_GB2312"/>
          <w:color w:val="000000"/>
          <w:sz w:val="84"/>
          <w:szCs w:val="84"/>
        </w:rPr>
      </w:pPr>
      <w:r>
        <w:rPr>
          <w:rFonts w:hint="eastAsia" w:ascii="仿宋_GB2312" w:hAnsi="仿宋_GB2312" w:eastAsia="仿宋_GB2312" w:cs="仿宋_GB2312"/>
          <w:color w:val="000000"/>
          <w:sz w:val="84"/>
          <w:szCs w:val="84"/>
        </w:rPr>
        <w:t>供</w:t>
      </w:r>
    </w:p>
    <w:p>
      <w:pPr>
        <w:jc w:val="center"/>
        <w:rPr>
          <w:rFonts w:hint="eastAsia" w:ascii="仿宋_GB2312" w:hAnsi="仿宋_GB2312" w:eastAsia="仿宋_GB2312" w:cs="仿宋_GB2312"/>
          <w:color w:val="000000"/>
          <w:sz w:val="84"/>
          <w:szCs w:val="84"/>
        </w:rPr>
      </w:pPr>
      <w:r>
        <w:rPr>
          <w:rFonts w:hint="eastAsia" w:ascii="仿宋_GB2312" w:hAnsi="仿宋_GB2312" w:eastAsia="仿宋_GB2312" w:cs="仿宋_GB2312"/>
          <w:color w:val="000000"/>
          <w:sz w:val="84"/>
          <w:szCs w:val="84"/>
        </w:rPr>
        <w:t>货</w:t>
      </w:r>
    </w:p>
    <w:p>
      <w:pPr>
        <w:jc w:val="center"/>
        <w:rPr>
          <w:rFonts w:hint="eastAsia" w:ascii="仿宋_GB2312" w:hAnsi="仿宋_GB2312" w:eastAsia="仿宋_GB2312" w:cs="仿宋_GB2312"/>
          <w:color w:val="000000"/>
          <w:sz w:val="84"/>
          <w:szCs w:val="84"/>
        </w:rPr>
      </w:pPr>
      <w:r>
        <w:rPr>
          <w:rFonts w:hint="eastAsia" w:ascii="仿宋_GB2312" w:hAnsi="仿宋_GB2312" w:eastAsia="仿宋_GB2312" w:cs="仿宋_GB2312"/>
          <w:color w:val="000000"/>
          <w:sz w:val="84"/>
          <w:szCs w:val="84"/>
        </w:rPr>
        <w:t>合</w:t>
      </w:r>
    </w:p>
    <w:p>
      <w:pPr>
        <w:jc w:val="center"/>
        <w:rPr>
          <w:rFonts w:hint="eastAsia" w:ascii="仿宋_GB2312" w:hAnsi="仿宋_GB2312" w:eastAsia="仿宋_GB2312" w:cs="仿宋_GB2312"/>
          <w:color w:val="000000"/>
          <w:sz w:val="84"/>
          <w:szCs w:val="84"/>
        </w:rPr>
      </w:pPr>
      <w:r>
        <w:rPr>
          <w:rFonts w:hint="eastAsia" w:ascii="仿宋_GB2312" w:hAnsi="仿宋_GB2312" w:eastAsia="仿宋_GB2312" w:cs="仿宋_GB2312"/>
          <w:color w:val="000000"/>
          <w:sz w:val="84"/>
          <w:szCs w:val="84"/>
        </w:rPr>
        <w:t>同</w:t>
      </w:r>
    </w:p>
    <w:p>
      <w:pPr>
        <w:rPr>
          <w:rFonts w:hint="eastAsia" w:ascii="仿宋_GB2312" w:hAnsi="仿宋_GB2312" w:eastAsia="仿宋_GB2312" w:cs="仿宋_GB2312"/>
          <w:color w:val="000000"/>
          <w:sz w:val="36"/>
          <w:szCs w:val="36"/>
        </w:rPr>
      </w:pPr>
    </w:p>
    <w:p>
      <w:pPr>
        <w:rPr>
          <w:rFonts w:hint="eastAsia" w:ascii="仿宋_GB2312" w:hAnsi="仿宋_GB2312" w:eastAsia="仿宋_GB2312" w:cs="仿宋_GB2312"/>
          <w:color w:val="000000"/>
          <w:sz w:val="36"/>
          <w:szCs w:val="36"/>
        </w:rPr>
      </w:pPr>
    </w:p>
    <w:p>
      <w:pPr>
        <w:rPr>
          <w:rFonts w:hint="eastAsia" w:ascii="仿宋_GB2312" w:hAnsi="仿宋_GB2312" w:eastAsia="仿宋_GB2312" w:cs="仿宋_GB2312"/>
          <w:color w:val="000000"/>
          <w:sz w:val="36"/>
          <w:szCs w:val="36"/>
        </w:rPr>
      </w:pPr>
    </w:p>
    <w:p>
      <w:pPr>
        <w:ind w:firstLine="1280" w:firstLineChars="400"/>
        <w:rPr>
          <w:rFonts w:hint="eastAsia" w:ascii="仿宋_GB2312" w:hAnsi="仿宋_GB2312" w:eastAsia="仿宋_GB2312" w:cs="仿宋_GB2312"/>
          <w:spacing w:val="54"/>
          <w:kern w:val="4"/>
          <w:sz w:val="32"/>
          <w:szCs w:val="32"/>
        </w:rPr>
      </w:pPr>
      <w:r>
        <w:rPr>
          <w:rFonts w:hint="eastAsia" w:ascii="仿宋_GB2312" w:hAnsi="仿宋_GB2312" w:eastAsia="仿宋_GB2312" w:cs="仿宋_GB2312"/>
          <w:color w:val="000000"/>
          <w:sz w:val="32"/>
          <w:szCs w:val="32"/>
        </w:rPr>
        <w:t>招标项目名称：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pPr>
        <w:ind w:left="0" w:leftChars="0"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招标文件编号：</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pPr>
        <w:rPr>
          <w:rFonts w:hint="eastAsia" w:ascii="仿宋_GB2312" w:hAnsi="仿宋_GB2312" w:eastAsia="仿宋_GB2312" w:cs="仿宋_GB2312"/>
          <w:color w:val="000000"/>
          <w:sz w:val="30"/>
          <w:szCs w:val="30"/>
        </w:rPr>
      </w:pP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p>
    <w:p>
      <w:pPr>
        <w:numPr>
          <w:ilvl w:val="-1"/>
          <w:numId w:val="0"/>
        </w:numPr>
        <w:spacing w:line="560" w:lineRule="exact"/>
        <w:ind w:firstLine="643" w:firstLineChars="200"/>
        <w:rPr>
          <w:rFonts w:hint="eastAsia" w:ascii="仿宋_GB2312" w:hAnsi="仿宋_GB2312" w:eastAsia="仿宋_GB2312" w:cs="仿宋_GB2312"/>
          <w:b/>
          <w:bCs/>
          <w:sz w:val="32"/>
          <w:szCs w:val="32"/>
        </w:rPr>
      </w:pPr>
    </w:p>
    <w:p>
      <w:pPr>
        <w:numPr>
          <w:ilvl w:val="-1"/>
          <w:numId w:val="0"/>
        </w:numPr>
        <w:spacing w:line="560" w:lineRule="exact"/>
        <w:ind w:firstLine="643" w:firstLineChars="200"/>
        <w:rPr>
          <w:rFonts w:hint="eastAsia" w:ascii="仿宋_GB2312" w:hAnsi="仿宋_GB2312" w:eastAsia="仿宋_GB2312" w:cs="仿宋_GB2312"/>
          <w:b/>
          <w:bCs/>
          <w:sz w:val="32"/>
          <w:szCs w:val="32"/>
        </w:rPr>
      </w:pPr>
    </w:p>
    <w:p>
      <w:pPr>
        <w:numPr>
          <w:ilvl w:val="-1"/>
          <w:numId w:val="0"/>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新疆大学合同填写说明：</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本合同为限制性编辑的制式合同模板，未经合同签订双方同意不得对限制编辑内容进行修改。</w:t>
      </w:r>
    </w:p>
    <w:p>
      <w:pPr>
        <w:numPr>
          <w:ilvl w:val="-1"/>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合同信息内容电话、传真、开户行号等如无使用“/”代替。</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合同标的物</w:t>
      </w:r>
      <w:r>
        <w:rPr>
          <w:rFonts w:hint="eastAsia" w:ascii="仿宋_GB2312" w:hAnsi="仿宋_GB2312" w:eastAsia="仿宋_GB2312" w:cs="仿宋_GB2312"/>
          <w:sz w:val="32"/>
          <w:szCs w:val="32"/>
        </w:rPr>
        <w:t>参数必须详细列出。</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合同打印方式双面打印。</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合同签订需双方加盖骑缝章。</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新疆大学(</w:t>
      </w:r>
      <w:r>
        <w:rPr>
          <w:rFonts w:hint="eastAsia" w:ascii="仿宋_GB2312" w:hAnsi="仿宋_GB2312" w:eastAsia="仿宋_GB2312" w:cs="仿宋_GB2312"/>
          <w:b/>
          <w:bCs/>
          <w:color w:val="000000"/>
          <w:sz w:val="44"/>
          <w:szCs w:val="44"/>
          <w:lang w:val="en-US" w:eastAsia="zh-CN"/>
        </w:rPr>
        <w:t>设备类招标采购</w:t>
      </w:r>
      <w:r>
        <w:rPr>
          <w:rFonts w:hint="eastAsia" w:ascii="仿宋_GB2312" w:hAnsi="仿宋_GB2312" w:eastAsia="仿宋_GB2312" w:cs="仿宋_GB2312"/>
          <w:b/>
          <w:bCs/>
          <w:color w:val="000000"/>
          <w:sz w:val="44"/>
          <w:szCs w:val="44"/>
        </w:rPr>
        <w:t>）供货合同</w:t>
      </w:r>
    </w:p>
    <w:p>
      <w:pPr>
        <w:spacing w:line="560" w:lineRule="exact"/>
        <w:rPr>
          <w:rFonts w:hint="eastAsia" w:ascii="仿宋_GB2312" w:hAnsi="仿宋_GB2312" w:eastAsia="仿宋_GB2312" w:cs="仿宋_GB2312"/>
          <w:color w:val="000000"/>
          <w:sz w:val="28"/>
          <w:szCs w:val="28"/>
        </w:rPr>
      </w:pPr>
    </w:p>
    <w:p>
      <w:pPr>
        <w:spacing w:line="56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   方：</w:t>
      </w:r>
      <w:r>
        <w:rPr>
          <w:rFonts w:hint="eastAsia" w:ascii="仿宋_GB2312" w:hAnsi="仿宋_GB2312" w:eastAsia="仿宋_GB2312" w:cs="仿宋_GB2312"/>
          <w:b/>
          <w:bCs/>
          <w:color w:val="000000"/>
          <w:sz w:val="28"/>
          <w:szCs w:val="28"/>
        </w:rPr>
        <w:t>新疆大学</w:t>
      </w:r>
    </w:p>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乙   方：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p>
    <w:p>
      <w:pPr>
        <w:numPr>
          <w:ilvl w:val="-1"/>
          <w:numId w:val="0"/>
        </w:numPr>
        <w:spacing w:line="560" w:lineRule="exact"/>
        <w:ind w:firstLine="560" w:firstLineChars="200"/>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color w:val="000000"/>
          <w:sz w:val="28"/>
          <w:szCs w:val="28"/>
        </w:rPr>
        <w:t>按照</w:t>
      </w:r>
      <w:r>
        <w:rPr>
          <w:rFonts w:hint="eastAsia" w:ascii="仿宋_GB2312" w:hAnsi="仿宋_GB2312" w:eastAsia="仿宋_GB2312" w:cs="仿宋_GB2312"/>
          <w:sz w:val="28"/>
          <w:szCs w:val="28"/>
        </w:rPr>
        <w:t xml:space="preserve">20  年  月   </w:t>
      </w:r>
      <w:r>
        <w:rPr>
          <w:rFonts w:hint="eastAsia" w:ascii="仿宋_GB2312" w:hAnsi="仿宋_GB2312" w:eastAsia="仿宋_GB2312" w:cs="仿宋_GB2312"/>
          <w:color w:val="000000"/>
          <w:sz w:val="28"/>
          <w:szCs w:val="28"/>
        </w:rPr>
        <w:t>日组织招标的</w:t>
      </w:r>
      <w:r>
        <w:rPr>
          <w:rFonts w:hint="eastAsia" w:ascii="仿宋_GB2312" w:hAnsi="仿宋_GB2312" w:eastAsia="仿宋_GB2312" w:cs="仿宋_GB2312"/>
          <w:bCs/>
          <w:sz w:val="28"/>
          <w:szCs w:val="28"/>
          <w:u w:val="none"/>
        </w:rPr>
        <w:t xml:space="preserve">          </w:t>
      </w:r>
      <w:r>
        <w:rPr>
          <w:rFonts w:hint="eastAsia" w:ascii="仿宋_GB2312" w:hAnsi="仿宋_GB2312" w:eastAsia="仿宋_GB2312" w:cs="仿宋_GB2312"/>
          <w:color w:val="000000"/>
          <w:sz w:val="28"/>
          <w:szCs w:val="28"/>
          <w:u w:val="none"/>
        </w:rPr>
        <w:t>项目</w:t>
      </w:r>
      <w:r>
        <w:rPr>
          <w:rFonts w:hint="eastAsia" w:ascii="仿宋_GB2312" w:hAnsi="仿宋_GB2312" w:eastAsia="仿宋_GB2312" w:cs="仿宋_GB2312"/>
          <w:color w:val="000000"/>
          <w:sz w:val="28"/>
          <w:szCs w:val="28"/>
          <w:u w:val="none"/>
          <w:lang w:val="en-US" w:eastAsia="zh-CN"/>
        </w:rPr>
        <w:t>，项目</w:t>
      </w:r>
      <w:r>
        <w:rPr>
          <w:rFonts w:hint="eastAsia" w:ascii="仿宋_GB2312" w:hAnsi="仿宋_GB2312" w:eastAsia="仿宋_GB2312" w:cs="仿宋_GB2312"/>
          <w:color w:val="000000"/>
          <w:sz w:val="28"/>
          <w:szCs w:val="28"/>
        </w:rPr>
        <w:t>编号为</w:t>
      </w:r>
      <w:r>
        <w:rPr>
          <w:rFonts w:hint="eastAsia" w:ascii="仿宋_GB2312" w:hAnsi="仿宋_GB2312" w:eastAsia="仿宋_GB2312" w:cs="仿宋_GB2312"/>
          <w:bCs/>
          <w:sz w:val="28"/>
          <w:szCs w:val="28"/>
          <w:u w:val="none"/>
        </w:rPr>
        <w:t xml:space="preserve">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采购计划号为</w:t>
      </w:r>
      <w:r>
        <w:rPr>
          <w:rFonts w:hint="eastAsia" w:ascii="仿宋_GB2312" w:hAnsi="仿宋_GB2312" w:eastAsia="仿宋_GB2312" w:cs="仿宋_GB2312"/>
          <w:bCs/>
          <w:sz w:val="28"/>
          <w:szCs w:val="28"/>
          <w:u w:val="none"/>
        </w:rPr>
        <w:t xml:space="preserve">          </w:t>
      </w:r>
      <w:r>
        <w:rPr>
          <w:rFonts w:hint="eastAsia" w:ascii="仿宋_GB2312" w:hAnsi="仿宋_GB2312" w:eastAsia="仿宋_GB2312" w:cs="仿宋_GB2312"/>
          <w:color w:val="000000"/>
          <w:sz w:val="28"/>
          <w:szCs w:val="28"/>
        </w:rPr>
        <w:t>，经评定，乙方</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28"/>
          <w:szCs w:val="28"/>
          <w:u w:val="none"/>
        </w:rPr>
        <w:t>第</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rPr>
        <w:t>包</w:t>
      </w:r>
      <w:r>
        <w:rPr>
          <w:rFonts w:hint="eastAsia" w:ascii="仿宋_GB2312" w:hAnsi="仿宋_GB2312" w:eastAsia="仿宋_GB2312" w:cs="仿宋_GB2312"/>
          <w:color w:val="000000"/>
          <w:sz w:val="28"/>
          <w:szCs w:val="28"/>
        </w:rPr>
        <w:t>中标方。根据《中华人民共和国政府采购法》和《中华人民共和国</w:t>
      </w:r>
      <w:r>
        <w:rPr>
          <w:rFonts w:hint="eastAsia" w:ascii="仿宋_GB2312" w:hAnsi="仿宋_GB2312" w:eastAsia="仿宋_GB2312" w:cs="仿宋_GB2312"/>
          <w:color w:val="000000"/>
          <w:sz w:val="28"/>
          <w:szCs w:val="28"/>
          <w:lang w:val="en-US" w:eastAsia="zh-CN"/>
        </w:rPr>
        <w:t>民法典</w:t>
      </w:r>
      <w:r>
        <w:rPr>
          <w:rFonts w:hint="eastAsia" w:ascii="仿宋_GB2312" w:hAnsi="仿宋_GB2312" w:eastAsia="仿宋_GB2312" w:cs="仿宋_GB2312"/>
          <w:color w:val="000000"/>
          <w:sz w:val="28"/>
          <w:szCs w:val="28"/>
        </w:rPr>
        <w:t>》的规定，按照公平、公正、平等自愿和诚实信用、协商一致的原则，甲、乙双方授权代表就所供</w:t>
      </w:r>
      <w:r>
        <w:rPr>
          <w:rFonts w:hint="eastAsia" w:ascii="仿宋_GB2312" w:hAnsi="仿宋_GB2312" w:eastAsia="仿宋_GB2312" w:cs="仿宋_GB2312"/>
          <w:color w:val="000000"/>
          <w:sz w:val="28"/>
          <w:szCs w:val="28"/>
          <w:lang w:eastAsia="zh-CN"/>
        </w:rPr>
        <w:t>合同标的物</w:t>
      </w:r>
      <w:r>
        <w:rPr>
          <w:rFonts w:hint="eastAsia" w:ascii="仿宋_GB2312" w:hAnsi="仿宋_GB2312" w:eastAsia="仿宋_GB2312" w:cs="仿宋_GB2312"/>
          <w:color w:val="000000"/>
          <w:sz w:val="28"/>
          <w:szCs w:val="28"/>
        </w:rPr>
        <w:t>的购销、安装、调试和售后服务等事宜达成如下条款。</w:t>
      </w:r>
    </w:p>
    <w:p>
      <w:pPr>
        <w:numPr>
          <w:ilvl w:val="-1"/>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一、</w:t>
      </w:r>
      <w:r>
        <w:rPr>
          <w:rFonts w:hint="eastAsia" w:ascii="仿宋_GB2312" w:hAnsi="仿宋_GB2312" w:eastAsia="仿宋_GB2312" w:cs="仿宋_GB2312"/>
          <w:b w:val="0"/>
          <w:bCs/>
          <w:color w:val="000000"/>
          <w:sz w:val="28"/>
          <w:szCs w:val="28"/>
          <w:lang w:eastAsia="zh-CN"/>
        </w:rPr>
        <w:t>合同标的物</w:t>
      </w:r>
      <w:r>
        <w:rPr>
          <w:rFonts w:hint="eastAsia" w:ascii="仿宋_GB2312" w:hAnsi="仿宋_GB2312" w:eastAsia="仿宋_GB2312" w:cs="仿宋_GB2312"/>
          <w:b w:val="0"/>
          <w:bCs/>
          <w:color w:val="000000"/>
          <w:sz w:val="28"/>
          <w:szCs w:val="28"/>
        </w:rPr>
        <w:t>名称、型号、数量</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质保期</w:t>
      </w:r>
      <w:r>
        <w:rPr>
          <w:rFonts w:hint="eastAsia" w:ascii="仿宋_GB2312" w:hAnsi="仿宋_GB2312" w:eastAsia="仿宋_GB2312" w:cs="仿宋_GB2312"/>
          <w:b w:val="0"/>
          <w:bCs/>
          <w:color w:val="000000"/>
          <w:sz w:val="28"/>
          <w:szCs w:val="28"/>
        </w:rPr>
        <w:t>及价格</w:t>
      </w:r>
      <w:r>
        <w:rPr>
          <w:rFonts w:hint="eastAsia" w:ascii="仿宋_GB2312" w:hAnsi="仿宋_GB2312" w:eastAsia="仿宋_GB2312" w:cs="仿宋_GB2312"/>
          <w:b w:val="0"/>
          <w:bCs/>
          <w:color w:val="auto"/>
          <w:sz w:val="28"/>
          <w:szCs w:val="28"/>
        </w:rPr>
        <w:t>（单位：元）</w:t>
      </w:r>
    </w:p>
    <w:tbl>
      <w:tblPr>
        <w:tblStyle w:val="28"/>
        <w:tblW w:w="8755" w:type="dxa"/>
        <w:tblInd w:w="-318" w:type="dxa"/>
        <w:tblLayout w:type="fixed"/>
        <w:tblCellMar>
          <w:top w:w="0" w:type="dxa"/>
          <w:left w:w="108" w:type="dxa"/>
          <w:bottom w:w="0" w:type="dxa"/>
          <w:right w:w="108" w:type="dxa"/>
        </w:tblCellMar>
      </w:tblPr>
      <w:tblGrid>
        <w:gridCol w:w="1059"/>
        <w:gridCol w:w="1517"/>
        <w:gridCol w:w="1154"/>
        <w:gridCol w:w="777"/>
        <w:gridCol w:w="1416"/>
        <w:gridCol w:w="773"/>
        <w:gridCol w:w="1029"/>
        <w:gridCol w:w="1030"/>
      </w:tblGrid>
      <w:tr>
        <w:tblPrEx>
          <w:tblCellMar>
            <w:top w:w="0" w:type="dxa"/>
            <w:left w:w="108" w:type="dxa"/>
            <w:bottom w:w="0" w:type="dxa"/>
            <w:right w:w="108" w:type="dxa"/>
          </w:tblCellMar>
        </w:tblPrEx>
        <w:trPr>
          <w:trHeight w:val="778" w:hRule="exact"/>
        </w:trPr>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1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c>
          <w:tcPr>
            <w:tcW w:w="11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r>
      <w:tr>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517"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1154"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777" w:type="dxa"/>
            <w:tcBorders>
              <w:top w:val="nil"/>
              <w:left w:val="single" w:color="auto" w:sz="4" w:space="0"/>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1416"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773"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1029"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1030"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r>
      <w:tr>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rPr>
            </w:pPr>
          </w:p>
        </w:tc>
        <w:tc>
          <w:tcPr>
            <w:tcW w:w="1517"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1154"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777" w:type="dxa"/>
            <w:tcBorders>
              <w:top w:val="nil"/>
              <w:left w:val="single" w:color="auto" w:sz="4" w:space="0"/>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1416"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773"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1029"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c>
          <w:tcPr>
            <w:tcW w:w="1030" w:type="dxa"/>
            <w:tcBorders>
              <w:top w:val="nil"/>
              <w:left w:val="nil"/>
              <w:bottom w:val="single" w:color="auto" w:sz="4" w:space="0"/>
              <w:right w:val="single" w:color="auto" w:sz="4" w:space="0"/>
            </w:tcBorders>
            <w:noWrap w:val="0"/>
            <w:vAlign w:val="center"/>
          </w:tcPr>
          <w:p>
            <w:pPr>
              <w:widowControl/>
              <w:adjustRightInd w:val="0"/>
              <w:snapToGrid w:val="0"/>
              <w:ind w:left="-170" w:leftChars="-50" w:right="-170" w:rightChars="-50"/>
              <w:jc w:val="center"/>
              <w:rPr>
                <w:rFonts w:hint="eastAsia" w:ascii="仿宋_GB2312" w:hAnsi="仿宋_GB2312" w:eastAsia="仿宋_GB2312" w:cs="仿宋_GB2312"/>
                <w:color w:val="000000"/>
                <w:kern w:val="0"/>
                <w:sz w:val="28"/>
                <w:szCs w:val="28"/>
                <w:lang w:val="en-US" w:eastAsia="zh-CN"/>
              </w:rPr>
            </w:pPr>
          </w:p>
        </w:tc>
      </w:tr>
      <w:tr>
        <w:tblPrEx>
          <w:tblCellMar>
            <w:top w:w="0" w:type="dxa"/>
            <w:left w:w="108" w:type="dxa"/>
            <w:bottom w:w="0" w:type="dxa"/>
            <w:right w:w="108" w:type="dxa"/>
          </w:tblCellMar>
        </w:tblPrEx>
        <w:trPr>
          <w:trHeight w:val="1358" w:hRule="exact"/>
        </w:trPr>
        <w:tc>
          <w:tcPr>
            <w:tcW w:w="8755"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总计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大写人民币</w:t>
            </w:r>
            <w:r>
              <w:rPr>
                <w:rFonts w:hint="eastAsia" w:ascii="仿宋_GB2312" w:hAnsi="仿宋_GB2312" w:eastAsia="仿宋_GB2312" w:cs="仿宋_GB2312"/>
                <w:color w:val="000000"/>
                <w:kern w:val="0"/>
                <w:sz w:val="24"/>
                <w:szCs w:val="24"/>
                <w:u w:val="none"/>
              </w:rPr>
              <w:t xml:space="preserve">    </w:t>
            </w:r>
            <w:r>
              <w:rPr>
                <w:rFonts w:hint="eastAsia" w:ascii="仿宋_GB2312" w:hAnsi="仿宋_GB2312" w:eastAsia="仿宋_GB2312" w:cs="仿宋_GB2312"/>
                <w:color w:val="000000"/>
                <w:kern w:val="0"/>
                <w:sz w:val="24"/>
                <w:szCs w:val="24"/>
                <w:u w:val="none"/>
                <w:lang w:val="en-US" w:eastAsia="zh-CN"/>
              </w:rPr>
              <w:t xml:space="preserve"> </w:t>
            </w:r>
            <w:r>
              <w:rPr>
                <w:rFonts w:hint="eastAsia" w:ascii="仿宋_GB2312" w:hAnsi="仿宋_GB2312" w:eastAsia="仿宋_GB2312" w:cs="仿宋_GB2312"/>
                <w:color w:val="000000"/>
                <w:kern w:val="0"/>
                <w:sz w:val="24"/>
                <w:szCs w:val="24"/>
                <w:u w:val="none"/>
              </w:rPr>
              <w:t xml:space="preserve">  元整</w:t>
            </w:r>
            <w:r>
              <w:rPr>
                <w:rFonts w:hint="eastAsia" w:ascii="仿宋_GB2312" w:hAnsi="仿宋_GB2312" w:eastAsia="仿宋_GB2312" w:cs="仿宋_GB2312"/>
                <w:color w:val="000000"/>
                <w:sz w:val="24"/>
                <w:szCs w:val="24"/>
              </w:rPr>
              <w:t>，小写</w:t>
            </w:r>
            <w:r>
              <w:rPr>
                <w:rFonts w:hint="eastAsia" w:ascii="仿宋_GB2312" w:hAnsi="仿宋_GB2312" w:eastAsia="仿宋_GB2312" w:cs="仿宋_GB2312"/>
                <w:sz w:val="24"/>
                <w:szCs w:val="24"/>
                <w:u w:val="none"/>
              </w:rPr>
              <w:t>¥</w:t>
            </w:r>
            <w:r>
              <w:rPr>
                <w:rFonts w:hint="eastAsia" w:ascii="仿宋_GB2312" w:hAnsi="仿宋_GB2312" w:eastAsia="仿宋_GB2312" w:cs="仿宋_GB2312"/>
                <w:color w:val="000000"/>
                <w:kern w:val="0"/>
                <w:sz w:val="24"/>
                <w:szCs w:val="24"/>
                <w:u w:val="none"/>
              </w:rPr>
              <w:t xml:space="preserve"> </w:t>
            </w:r>
            <w:r>
              <w:rPr>
                <w:rFonts w:hint="eastAsia" w:ascii="仿宋_GB2312" w:hAnsi="仿宋_GB2312" w:eastAsia="仿宋_GB2312" w:cs="仿宋_GB2312"/>
                <w:color w:val="000000"/>
                <w:kern w:val="0"/>
                <w:sz w:val="24"/>
                <w:szCs w:val="24"/>
                <w:u w:val="none"/>
                <w:lang w:val="en-US" w:eastAsia="zh-CN"/>
              </w:rPr>
              <w:t xml:space="preserve"> </w:t>
            </w:r>
            <w:r>
              <w:rPr>
                <w:rFonts w:hint="eastAsia" w:ascii="仿宋_GB2312" w:hAnsi="仿宋_GB2312" w:eastAsia="仿宋_GB2312" w:cs="仿宋_GB2312"/>
                <w:color w:val="000000"/>
                <w:kern w:val="0"/>
                <w:sz w:val="24"/>
                <w:szCs w:val="24"/>
                <w:u w:val="none"/>
              </w:rPr>
              <w:t xml:space="preserve">   </w:t>
            </w:r>
            <w:r>
              <w:rPr>
                <w:rFonts w:hint="eastAsia" w:ascii="仿宋_GB2312" w:hAnsi="仿宋_GB2312" w:eastAsia="仿宋_GB2312" w:cs="仿宋_GB2312"/>
                <w:color w:val="000000"/>
                <w:kern w:val="0"/>
                <w:sz w:val="24"/>
                <w:szCs w:val="24"/>
              </w:rPr>
              <w:t>元</w:t>
            </w:r>
            <w:r>
              <w:rPr>
                <w:rFonts w:hint="eastAsia" w:ascii="仿宋_GB2312" w:hAnsi="仿宋_GB2312" w:eastAsia="仿宋_GB2312" w:cs="仿宋_GB2312"/>
                <w:color w:val="000000"/>
                <w:sz w:val="24"/>
                <w:szCs w:val="24"/>
              </w:rPr>
              <w:t>（包括但不限于运输费、保险费及所配套的土建、吊装就位，培训、安装、调试等所有相关费用）</w:t>
            </w:r>
          </w:p>
        </w:tc>
      </w:tr>
    </w:tbl>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二、报价币种、合同总价</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本合同总金额为</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rPr>
        <w:t>元，大写人民币</w:t>
      </w:r>
      <w:r>
        <w:rPr>
          <w:rFonts w:hint="eastAsia" w:ascii="仿宋_GB2312" w:hAnsi="仿宋_GB2312" w:eastAsia="仿宋_GB2312" w:cs="仿宋_GB2312"/>
          <w:color w:val="000000"/>
          <w:kern w:val="0"/>
          <w:sz w:val="28"/>
          <w:szCs w:val="28"/>
          <w:u w:val="none"/>
        </w:rPr>
        <w:t xml:space="preserve">       元整</w:t>
      </w:r>
      <w:r>
        <w:rPr>
          <w:rFonts w:hint="eastAsia" w:ascii="仿宋_GB2312" w:hAnsi="仿宋_GB2312" w:eastAsia="仿宋_GB2312" w:cs="仿宋_GB2312"/>
          <w:color w:val="000000"/>
          <w:sz w:val="28"/>
          <w:szCs w:val="28"/>
        </w:rPr>
        <w:t>，含税及运费、安装、调试等所有相关费用。</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三、付款方式</w:t>
      </w:r>
    </w:p>
    <w:p>
      <w:pPr>
        <w:spacing w:line="560" w:lineRule="exact"/>
        <w:ind w:firstLine="560" w:firstLineChars="20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kern w:val="0"/>
          <w:sz w:val="28"/>
          <w:szCs w:val="28"/>
          <w:highlight w:val="none"/>
          <w:lang w:val="en-US" w:eastAsia="zh-CN"/>
        </w:rPr>
        <w:t>甲乙双方合同签订后，甲方向乙方支付合同总金额40</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的预付款，</w:t>
      </w:r>
      <w:r>
        <w:rPr>
          <w:rFonts w:hint="eastAsia" w:ascii="仿宋_GB2312" w:hAnsi="仿宋_GB2312" w:eastAsia="仿宋_GB2312" w:cs="仿宋_GB2312"/>
          <w:color w:val="000000"/>
          <w:sz w:val="28"/>
          <w:szCs w:val="28"/>
          <w:highlight w:val="none"/>
        </w:rPr>
        <w:t>金额为</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highlight w:val="none"/>
          <w:u w:val="none"/>
        </w:rPr>
        <w:t>元（人民币大写：</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highlight w:val="none"/>
          <w:u w:val="none"/>
        </w:rPr>
        <w:t>元整）</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乙方在合同约定的时间内将所供</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000000"/>
          <w:kern w:val="0"/>
          <w:sz w:val="28"/>
          <w:szCs w:val="28"/>
          <w:highlight w:val="none"/>
        </w:rPr>
        <w:t>运至甲方指定地点</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乙方在甲方收到</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000000"/>
          <w:kern w:val="0"/>
          <w:sz w:val="28"/>
          <w:szCs w:val="28"/>
          <w:highlight w:val="none"/>
        </w:rPr>
        <w:t>5日内对</w:t>
      </w:r>
      <w:r>
        <w:rPr>
          <w:rFonts w:hint="eastAsia" w:ascii="仿宋_GB2312" w:hAnsi="仿宋_GB2312" w:eastAsia="仿宋_GB2312" w:cs="仿宋_GB2312"/>
          <w:color w:val="000000"/>
          <w:kern w:val="0"/>
          <w:sz w:val="28"/>
          <w:szCs w:val="28"/>
          <w:highlight w:val="none"/>
          <w:lang w:eastAsia="zh-CN"/>
        </w:rPr>
        <w:t>合同标的物</w:t>
      </w:r>
      <w:r>
        <w:rPr>
          <w:rFonts w:hint="eastAsia" w:ascii="仿宋_GB2312" w:hAnsi="仿宋_GB2312" w:eastAsia="仿宋_GB2312" w:cs="仿宋_GB2312"/>
          <w:color w:val="000000"/>
          <w:kern w:val="0"/>
          <w:sz w:val="28"/>
          <w:szCs w:val="28"/>
          <w:highlight w:val="none"/>
        </w:rPr>
        <w:t>进行安装调试，经甲方书面验收合格后，甲方</w:t>
      </w:r>
      <w:r>
        <w:rPr>
          <w:rFonts w:hint="eastAsia" w:ascii="仿宋_GB2312" w:hAnsi="仿宋_GB2312" w:eastAsia="仿宋_GB2312" w:cs="仿宋_GB2312"/>
          <w:color w:val="000000"/>
          <w:kern w:val="0"/>
          <w:sz w:val="28"/>
          <w:szCs w:val="28"/>
          <w:highlight w:val="none"/>
          <w:lang w:val="en-US" w:eastAsia="zh-CN"/>
        </w:rPr>
        <w:t>向乙方</w:t>
      </w:r>
      <w:r>
        <w:rPr>
          <w:rFonts w:hint="eastAsia" w:ascii="仿宋_GB2312" w:hAnsi="仿宋_GB2312" w:eastAsia="仿宋_GB2312" w:cs="仿宋_GB2312"/>
          <w:color w:val="000000"/>
          <w:kern w:val="0"/>
          <w:sz w:val="28"/>
          <w:szCs w:val="28"/>
          <w:highlight w:val="none"/>
        </w:rPr>
        <w:t>支付合同总金额</w:t>
      </w:r>
      <w:r>
        <w:rPr>
          <w:rFonts w:hint="eastAsia" w:ascii="仿宋_GB2312" w:hAnsi="仿宋_GB2312" w:eastAsia="仿宋_GB2312" w:cs="仿宋_GB2312"/>
          <w:color w:val="000000"/>
          <w:kern w:val="0"/>
          <w:sz w:val="28"/>
          <w:szCs w:val="28"/>
          <w:highlight w:val="none"/>
          <w:lang w:val="en-US" w:eastAsia="zh-CN"/>
        </w:rPr>
        <w:t>55</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的货款</w:t>
      </w:r>
      <w:r>
        <w:rPr>
          <w:rFonts w:hint="eastAsia" w:ascii="仿宋_GB2312" w:hAnsi="仿宋_GB2312" w:eastAsia="仿宋_GB2312" w:cs="仿宋_GB2312"/>
          <w:color w:val="000000"/>
          <w:sz w:val="28"/>
          <w:szCs w:val="28"/>
          <w:highlight w:val="none"/>
        </w:rPr>
        <w:t>，金额为</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color w:val="000000"/>
          <w:sz w:val="28"/>
          <w:szCs w:val="28"/>
          <w:highlight w:val="none"/>
          <w:u w:val="none"/>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highlight w:val="none"/>
          <w:u w:val="none"/>
        </w:rPr>
        <w:t>元（人民币大写：     元整）</w:t>
      </w:r>
      <w:r>
        <w:rPr>
          <w:rFonts w:hint="eastAsia" w:ascii="仿宋_GB2312" w:hAnsi="仿宋_GB2312" w:eastAsia="仿宋_GB2312" w:cs="仿宋_GB2312"/>
          <w:color w:val="000000"/>
          <w:sz w:val="28"/>
          <w:szCs w:val="28"/>
          <w:highlight w:val="none"/>
        </w:rPr>
        <w:t>。剩余的合同总金额</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%的货款，金额为</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color w:val="000000"/>
          <w:sz w:val="28"/>
          <w:szCs w:val="28"/>
          <w:highlight w:val="none"/>
          <w:u w:val="none"/>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color w:val="000000"/>
          <w:sz w:val="28"/>
          <w:szCs w:val="28"/>
          <w:highlight w:val="none"/>
          <w:u w:val="none"/>
        </w:rPr>
        <w:t>元（人民币大写：     元整）</w:t>
      </w:r>
      <w:r>
        <w:rPr>
          <w:rFonts w:hint="eastAsia" w:ascii="仿宋_GB2312" w:hAnsi="仿宋_GB2312" w:eastAsia="仿宋_GB2312" w:cs="仿宋_GB2312"/>
          <w:color w:val="000000"/>
          <w:sz w:val="28"/>
          <w:szCs w:val="28"/>
          <w:highlight w:val="none"/>
        </w:rPr>
        <w:t>自甲方书面验收合格之日起满壹年，经甲方再次验收，无质量问题后，甲方无息支付给乙方。</w:t>
      </w:r>
    </w:p>
    <w:p>
      <w:pPr>
        <w:spacing w:line="560" w:lineRule="exact"/>
        <w:ind w:firstLine="562" w:firstLineChars="200"/>
        <w:rPr>
          <w:rFonts w:hint="eastAsia" w:ascii="仿宋_GB2312" w:hAnsi="仿宋_GB2312" w:eastAsia="仿宋_GB2312" w:cs="仿宋_GB2312"/>
          <w:b/>
          <w:color w:val="auto"/>
          <w:kern w:val="0"/>
          <w:sz w:val="28"/>
          <w:szCs w:val="28"/>
          <w:lang w:eastAsia="zh-CN"/>
        </w:rPr>
      </w:pPr>
      <w:r>
        <w:rPr>
          <w:rFonts w:hint="eastAsia" w:ascii="仿宋_GB2312" w:hAnsi="仿宋_GB2312" w:eastAsia="仿宋_GB2312" w:cs="仿宋_GB2312"/>
          <w:b/>
          <w:color w:val="auto"/>
          <w:kern w:val="0"/>
          <w:sz w:val="28"/>
          <w:szCs w:val="28"/>
          <w:lang w:eastAsia="zh-CN"/>
        </w:rPr>
        <w:t>乙方账户信息如下：</w:t>
      </w:r>
    </w:p>
    <w:p>
      <w:pPr>
        <w:spacing w:line="560" w:lineRule="exact"/>
        <w:ind w:firstLine="562" w:firstLineChars="200"/>
        <w:rPr>
          <w:rFonts w:hint="eastAsia" w:ascii="仿宋_GB2312" w:hAnsi="仿宋_GB2312" w:eastAsia="仿宋_GB2312" w:cs="仿宋_GB2312"/>
          <w:b/>
          <w:color w:val="auto"/>
          <w:kern w:val="0"/>
          <w:sz w:val="28"/>
          <w:szCs w:val="28"/>
          <w:u w:val="single"/>
          <w:lang w:val="en-US" w:eastAsia="zh-CN"/>
        </w:rPr>
      </w:pPr>
      <w:r>
        <w:rPr>
          <w:rFonts w:hint="eastAsia" w:ascii="仿宋_GB2312" w:hAnsi="仿宋_GB2312" w:eastAsia="仿宋_GB2312" w:cs="仿宋_GB2312"/>
          <w:b/>
          <w:color w:val="auto"/>
          <w:kern w:val="0"/>
          <w:sz w:val="28"/>
          <w:szCs w:val="28"/>
          <w:lang w:eastAsia="zh-CN"/>
        </w:rPr>
        <w:t>开户名称：</w:t>
      </w:r>
      <w:r>
        <w:rPr>
          <w:rFonts w:hint="eastAsia" w:ascii="仿宋_GB2312" w:hAnsi="仿宋_GB2312" w:eastAsia="仿宋_GB2312" w:cs="仿宋_GB2312"/>
          <w:b/>
          <w:color w:val="auto"/>
          <w:kern w:val="0"/>
          <w:sz w:val="28"/>
          <w:szCs w:val="28"/>
          <w:u w:val="none"/>
          <w:lang w:val="en-US" w:eastAsia="zh-CN"/>
        </w:rPr>
        <w:t xml:space="preserve">                              </w:t>
      </w:r>
    </w:p>
    <w:p>
      <w:pPr>
        <w:spacing w:line="560" w:lineRule="exact"/>
        <w:ind w:firstLine="562" w:firstLineChars="200"/>
        <w:rPr>
          <w:rFonts w:hint="eastAsia" w:ascii="仿宋_GB2312" w:hAnsi="仿宋_GB2312" w:eastAsia="仿宋_GB2312" w:cs="仿宋_GB2312"/>
          <w:b/>
          <w:color w:val="auto"/>
          <w:kern w:val="0"/>
          <w:sz w:val="28"/>
          <w:szCs w:val="28"/>
          <w:u w:val="none"/>
          <w:lang w:val="en-US" w:eastAsia="zh-CN"/>
        </w:rPr>
      </w:pPr>
      <w:r>
        <w:rPr>
          <w:rFonts w:hint="eastAsia" w:ascii="仿宋_GB2312" w:hAnsi="仿宋_GB2312" w:eastAsia="仿宋_GB2312" w:cs="仿宋_GB2312"/>
          <w:b/>
          <w:color w:val="auto"/>
          <w:kern w:val="0"/>
          <w:sz w:val="28"/>
          <w:szCs w:val="28"/>
          <w:lang w:eastAsia="zh-CN"/>
        </w:rPr>
        <w:t>账</w:t>
      </w:r>
      <w:r>
        <w:rPr>
          <w:rFonts w:hint="eastAsia" w:ascii="仿宋_GB2312" w:hAnsi="仿宋_GB2312" w:eastAsia="仿宋_GB2312" w:cs="仿宋_GB2312"/>
          <w:b/>
          <w:color w:val="auto"/>
          <w:kern w:val="0"/>
          <w:sz w:val="28"/>
          <w:szCs w:val="28"/>
          <w:lang w:val="en-US" w:eastAsia="zh-CN"/>
        </w:rPr>
        <w:t xml:space="preserve">    </w:t>
      </w:r>
      <w:r>
        <w:rPr>
          <w:rFonts w:hint="eastAsia" w:ascii="仿宋_GB2312" w:hAnsi="仿宋_GB2312" w:eastAsia="仿宋_GB2312" w:cs="仿宋_GB2312"/>
          <w:b/>
          <w:color w:val="auto"/>
          <w:kern w:val="0"/>
          <w:sz w:val="28"/>
          <w:szCs w:val="28"/>
          <w:lang w:eastAsia="zh-CN"/>
        </w:rPr>
        <w:t>号：</w:t>
      </w:r>
      <w:r>
        <w:rPr>
          <w:rFonts w:hint="eastAsia" w:ascii="仿宋_GB2312" w:hAnsi="仿宋_GB2312" w:eastAsia="仿宋_GB2312" w:cs="仿宋_GB2312"/>
          <w:b/>
          <w:color w:val="auto"/>
          <w:kern w:val="0"/>
          <w:sz w:val="28"/>
          <w:szCs w:val="28"/>
          <w:u w:val="none"/>
          <w:lang w:val="en-US" w:eastAsia="zh-CN"/>
        </w:rPr>
        <w:t xml:space="preserve">                             </w:t>
      </w:r>
    </w:p>
    <w:p>
      <w:pPr>
        <w:spacing w:line="560" w:lineRule="exact"/>
        <w:ind w:firstLine="562" w:firstLineChars="200"/>
        <w:rPr>
          <w:rFonts w:hint="eastAsia" w:ascii="仿宋_GB2312" w:hAnsi="仿宋_GB2312" w:eastAsia="仿宋_GB2312" w:cs="仿宋_GB2312"/>
          <w:b/>
          <w:color w:val="auto"/>
          <w:kern w:val="0"/>
          <w:sz w:val="28"/>
          <w:szCs w:val="28"/>
          <w:u w:val="single"/>
          <w:lang w:val="en-US" w:eastAsia="zh-CN"/>
        </w:rPr>
      </w:pPr>
      <w:r>
        <w:rPr>
          <w:rFonts w:hint="eastAsia" w:ascii="仿宋_GB2312" w:hAnsi="仿宋_GB2312" w:eastAsia="仿宋_GB2312" w:cs="仿宋_GB2312"/>
          <w:b/>
          <w:color w:val="auto"/>
          <w:kern w:val="0"/>
          <w:sz w:val="28"/>
          <w:szCs w:val="28"/>
          <w:lang w:eastAsia="zh-CN"/>
        </w:rPr>
        <w:t>开</w:t>
      </w:r>
      <w:r>
        <w:rPr>
          <w:rFonts w:hint="eastAsia" w:ascii="仿宋_GB2312" w:hAnsi="仿宋_GB2312" w:eastAsia="仿宋_GB2312" w:cs="仿宋_GB2312"/>
          <w:b/>
          <w:color w:val="auto"/>
          <w:kern w:val="0"/>
          <w:sz w:val="28"/>
          <w:szCs w:val="28"/>
          <w:lang w:val="en-US" w:eastAsia="zh-CN"/>
        </w:rPr>
        <w:t xml:space="preserve"> </w:t>
      </w:r>
      <w:r>
        <w:rPr>
          <w:rFonts w:hint="eastAsia" w:ascii="仿宋_GB2312" w:hAnsi="仿宋_GB2312" w:eastAsia="仿宋_GB2312" w:cs="仿宋_GB2312"/>
          <w:b/>
          <w:color w:val="auto"/>
          <w:kern w:val="0"/>
          <w:sz w:val="28"/>
          <w:szCs w:val="28"/>
          <w:lang w:eastAsia="zh-CN"/>
        </w:rPr>
        <w:t>户</w:t>
      </w:r>
      <w:r>
        <w:rPr>
          <w:rFonts w:hint="eastAsia" w:ascii="仿宋_GB2312" w:hAnsi="仿宋_GB2312" w:eastAsia="仿宋_GB2312" w:cs="仿宋_GB2312"/>
          <w:b/>
          <w:color w:val="auto"/>
          <w:kern w:val="0"/>
          <w:sz w:val="28"/>
          <w:szCs w:val="28"/>
          <w:lang w:val="en-US" w:eastAsia="zh-CN"/>
        </w:rPr>
        <w:t xml:space="preserve"> </w:t>
      </w:r>
      <w:r>
        <w:rPr>
          <w:rFonts w:hint="eastAsia" w:ascii="仿宋_GB2312" w:hAnsi="仿宋_GB2312" w:eastAsia="仿宋_GB2312" w:cs="仿宋_GB2312"/>
          <w:b/>
          <w:color w:val="auto"/>
          <w:kern w:val="0"/>
          <w:sz w:val="28"/>
          <w:szCs w:val="28"/>
          <w:lang w:eastAsia="zh-CN"/>
        </w:rPr>
        <w:t>行：</w:t>
      </w:r>
      <w:r>
        <w:rPr>
          <w:rFonts w:hint="eastAsia" w:ascii="仿宋_GB2312" w:hAnsi="仿宋_GB2312" w:eastAsia="仿宋_GB2312" w:cs="仿宋_GB2312"/>
          <w:b/>
          <w:color w:val="auto"/>
          <w:kern w:val="0"/>
          <w:sz w:val="28"/>
          <w:szCs w:val="28"/>
          <w:u w:val="none"/>
          <w:lang w:val="en-US" w:eastAsia="zh-CN"/>
        </w:rPr>
        <w:t xml:space="preserve">                              </w:t>
      </w:r>
    </w:p>
    <w:p>
      <w:pPr>
        <w:spacing w:line="560" w:lineRule="exact"/>
        <w:ind w:firstLine="560" w:firstLineChars="200"/>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color w:val="000000"/>
          <w:sz w:val="28"/>
          <w:szCs w:val="28"/>
        </w:rPr>
        <w:t>2.本合同约定价款为含税价，乙方应在甲方付款前提供符合甲方财务做账需求的等额增值税（</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000000"/>
          <w:sz w:val="28"/>
          <w:szCs w:val="28"/>
        </w:rPr>
        <w:t>专用发票/普通发票</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000000"/>
          <w:sz w:val="28"/>
          <w:szCs w:val="28"/>
        </w:rPr>
        <w:t>），否则甲方有权拒付款项且不承担违约责任。</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四、</w:t>
      </w:r>
      <w:r>
        <w:rPr>
          <w:rFonts w:hint="eastAsia" w:ascii="仿宋_GB2312" w:hAnsi="仿宋_GB2312" w:eastAsia="仿宋_GB2312" w:cs="仿宋_GB2312"/>
          <w:b w:val="0"/>
          <w:bCs/>
          <w:color w:val="000000"/>
          <w:sz w:val="28"/>
          <w:szCs w:val="28"/>
          <w:lang w:val="en-US" w:eastAsia="zh-CN"/>
        </w:rPr>
        <w:t>交付</w:t>
      </w:r>
      <w:r>
        <w:rPr>
          <w:rFonts w:hint="eastAsia" w:ascii="仿宋_GB2312" w:hAnsi="仿宋_GB2312" w:eastAsia="仿宋_GB2312" w:cs="仿宋_GB2312"/>
          <w:b w:val="0"/>
          <w:bCs/>
          <w:color w:val="000000"/>
          <w:sz w:val="28"/>
          <w:szCs w:val="28"/>
        </w:rPr>
        <w:t>地点、时间</w:t>
      </w:r>
    </w:p>
    <w:p>
      <w:pPr>
        <w:pStyle w:val="50"/>
        <w:spacing w:line="560" w:lineRule="exact"/>
        <w:ind w:firstLine="560" w:firstLineChars="200"/>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甲方指定的地点：乌鲁木齐市胜利路666号新疆大学（</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rPr>
        <w:t xml:space="preserve">名称：    ）；具体以甲方通知时指定地点为准。 </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时间：自</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highlight w:val="none"/>
        </w:rPr>
        <w:t>天内</w:t>
      </w:r>
      <w:r>
        <w:rPr>
          <w:rFonts w:hint="eastAsia" w:ascii="仿宋_GB2312" w:hAnsi="仿宋_GB2312" w:eastAsia="仿宋_GB2312" w:cs="仿宋_GB2312"/>
          <w:sz w:val="28"/>
          <w:szCs w:val="28"/>
          <w:highlight w:val="none"/>
          <w:lang w:val="en-US" w:eastAsia="zh-CN"/>
        </w:rPr>
        <w:t>交付</w:t>
      </w:r>
      <w:r>
        <w:rPr>
          <w:rFonts w:hint="eastAsia" w:ascii="仿宋_GB2312" w:hAnsi="仿宋_GB2312" w:eastAsia="仿宋_GB2312" w:cs="仿宋_GB2312"/>
          <w:sz w:val="28"/>
          <w:szCs w:val="28"/>
          <w:highlight w:val="none"/>
        </w:rPr>
        <w:t>、安装调试完毕并通过甲方书面验收。</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五、产品质量保证</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u w:val="none"/>
          <w:lang w:val="en-US" w:eastAsia="zh-CN"/>
        </w:rPr>
        <w:t>合同标的物</w:t>
      </w:r>
      <w:r>
        <w:rPr>
          <w:rFonts w:hint="eastAsia" w:ascii="仿宋_GB2312" w:hAnsi="仿宋_GB2312" w:eastAsia="仿宋_GB2312" w:cs="仿宋_GB2312"/>
          <w:sz w:val="28"/>
          <w:szCs w:val="28"/>
          <w:highlight w:val="none"/>
        </w:rPr>
        <w:t>为全新产品。</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u w:val="none"/>
          <w:lang w:val="en-US" w:eastAsia="zh-CN"/>
        </w:rPr>
        <w:t>合同标的物</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型号、数量、规格及技术、质量标准、售后服务必须满足招标文件要求。</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乙方保证</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按国家标准要求制作，质量完全满足用户的要求并能满足甲方的使用需求。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乙方的安装调试人员有义务对甲方维修人员及使用人员进行免费培训，确保维修人员能对</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进行日常维护和一般性故障的查找及故障的排除，确保使用人员能够熟练掌握</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的各项功能和操作。</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六、质量保证期</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质保期</w:t>
      </w:r>
      <w:r>
        <w:rPr>
          <w:rFonts w:hint="eastAsia" w:ascii="仿宋_GB2312" w:hAnsi="仿宋_GB2312" w:eastAsia="仿宋_GB2312" w:cs="仿宋_GB2312"/>
          <w:sz w:val="28"/>
          <w:szCs w:val="28"/>
          <w:lang w:eastAsia="zh-CN"/>
        </w:rPr>
        <w:t>见</w:t>
      </w:r>
      <w:r>
        <w:rPr>
          <w:rFonts w:hint="eastAsia" w:ascii="仿宋_GB2312" w:hAnsi="仿宋_GB2312" w:eastAsia="仿宋_GB2312" w:cs="仿宋_GB2312"/>
          <w:sz w:val="28"/>
          <w:szCs w:val="28"/>
          <w:lang w:val="en-US" w:eastAsia="zh-CN"/>
        </w:rPr>
        <w:t>合同标的物</w:t>
      </w:r>
      <w:r>
        <w:rPr>
          <w:rFonts w:hint="eastAsia" w:ascii="仿宋_GB2312" w:hAnsi="仿宋_GB2312" w:eastAsia="仿宋_GB2312" w:cs="仿宋_GB2312"/>
          <w:sz w:val="28"/>
          <w:szCs w:val="28"/>
          <w:lang w:eastAsia="zh-CN"/>
        </w:rPr>
        <w:t>明细表</w:t>
      </w:r>
      <w:r>
        <w:rPr>
          <w:rFonts w:hint="eastAsia" w:ascii="仿宋_GB2312" w:hAnsi="仿宋_GB2312" w:eastAsia="仿宋_GB2312" w:cs="仿宋_GB2312"/>
          <w:sz w:val="28"/>
          <w:szCs w:val="28"/>
        </w:rPr>
        <w:t>，具体质保期以生产厂家提供的质保期为准。生产厂家提供的质保期少于</w:t>
      </w:r>
      <w:r>
        <w:rPr>
          <w:rFonts w:hint="eastAsia" w:ascii="仿宋_GB2312" w:hAnsi="仿宋_GB2312" w:eastAsia="仿宋_GB2312" w:cs="仿宋_GB2312"/>
          <w:sz w:val="28"/>
          <w:szCs w:val="28"/>
          <w:u w:val="none"/>
          <w:lang w:val="en-US" w:eastAsia="zh-CN"/>
        </w:rPr>
        <w:t>明细表中</w:t>
      </w:r>
      <w:r>
        <w:rPr>
          <w:rFonts w:hint="eastAsia" w:ascii="仿宋_GB2312" w:hAnsi="仿宋_GB2312" w:eastAsia="仿宋_GB2312" w:cs="仿宋_GB2312"/>
          <w:sz w:val="28"/>
          <w:szCs w:val="28"/>
          <w:lang w:eastAsia="zh-CN"/>
        </w:rPr>
        <w:t>质保期的</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u w:val="none"/>
          <w:lang w:val="en-US" w:eastAsia="zh-CN"/>
        </w:rPr>
        <w:t>明细表中质保期</w:t>
      </w:r>
      <w:r>
        <w:rPr>
          <w:rFonts w:hint="eastAsia" w:ascii="仿宋_GB2312" w:hAnsi="仿宋_GB2312" w:eastAsia="仿宋_GB2312" w:cs="仿宋_GB2312"/>
          <w:sz w:val="28"/>
          <w:szCs w:val="28"/>
        </w:rPr>
        <w:t>为准；生产厂家提供的质保期长于</w:t>
      </w:r>
      <w:r>
        <w:rPr>
          <w:rFonts w:hint="eastAsia" w:ascii="仿宋_GB2312" w:hAnsi="仿宋_GB2312" w:eastAsia="仿宋_GB2312" w:cs="仿宋_GB2312"/>
          <w:sz w:val="28"/>
          <w:szCs w:val="28"/>
          <w:u w:val="none"/>
          <w:lang w:val="en-US" w:eastAsia="zh-CN"/>
        </w:rPr>
        <w:t>明细表中</w:t>
      </w:r>
      <w:r>
        <w:rPr>
          <w:rFonts w:hint="eastAsia" w:ascii="仿宋_GB2312" w:hAnsi="仿宋_GB2312" w:eastAsia="仿宋_GB2312" w:cs="仿宋_GB2312"/>
          <w:sz w:val="28"/>
          <w:szCs w:val="28"/>
          <w:lang w:eastAsia="zh-CN"/>
        </w:rPr>
        <w:t>质保期的</w:t>
      </w:r>
      <w:r>
        <w:rPr>
          <w:rFonts w:hint="eastAsia" w:ascii="仿宋_GB2312" w:hAnsi="仿宋_GB2312" w:eastAsia="仿宋_GB2312" w:cs="仿宋_GB2312"/>
          <w:sz w:val="28"/>
          <w:szCs w:val="28"/>
        </w:rPr>
        <w:t>，以生产厂家提供的质保期为准。在质量保证期内，因产品质量出现问题，乙方负责免费维修或更换</w:t>
      </w:r>
      <w:r>
        <w:rPr>
          <w:rFonts w:hint="eastAsia" w:ascii="仿宋_GB2312" w:hAnsi="仿宋_GB2312" w:eastAsia="仿宋_GB2312" w:cs="仿宋_GB2312"/>
          <w:sz w:val="28"/>
          <w:szCs w:val="28"/>
          <w:lang w:val="en-US" w:eastAsia="zh-CN"/>
        </w:rPr>
        <w:t>新合同标的物</w:t>
      </w:r>
      <w:r>
        <w:rPr>
          <w:rFonts w:hint="eastAsia" w:ascii="仿宋_GB2312" w:hAnsi="仿宋_GB2312" w:eastAsia="仿宋_GB2312" w:cs="仿宋_GB2312"/>
          <w:sz w:val="28"/>
          <w:szCs w:val="28"/>
        </w:rPr>
        <w:t>，并承担与维修和更换相关的运费、安装、调试、保险等一切费用。超过质保期后只收取更换部件成本费用，不收取服务费。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质保期自甲方书面验收合格之日起计算，</w:t>
      </w:r>
      <w:r>
        <w:rPr>
          <w:rFonts w:hint="eastAsia" w:ascii="仿宋_GB2312" w:hAnsi="仿宋_GB2312" w:eastAsia="仿宋_GB2312" w:cs="仿宋_GB2312"/>
          <w:sz w:val="28"/>
          <w:szCs w:val="28"/>
        </w:rPr>
        <w:t>质保期内，如</w:t>
      </w:r>
      <w:r>
        <w:rPr>
          <w:rFonts w:hint="eastAsia" w:ascii="仿宋_GB2312" w:hAnsi="仿宋_GB2312" w:eastAsia="仿宋_GB2312" w:cs="仿宋_GB2312"/>
          <w:sz w:val="28"/>
          <w:szCs w:val="28"/>
          <w:lang w:val="en-US" w:eastAsia="zh-CN"/>
        </w:rPr>
        <w:t>合同标的物</w:t>
      </w:r>
      <w:r>
        <w:rPr>
          <w:rFonts w:hint="eastAsia" w:ascii="仿宋_GB2312" w:hAnsi="仿宋_GB2312" w:eastAsia="仿宋_GB2312" w:cs="仿宋_GB2312"/>
          <w:sz w:val="28"/>
          <w:szCs w:val="28"/>
        </w:rPr>
        <w:t>发生质量问题，乙方应在</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小时</w:t>
      </w:r>
      <w:r>
        <w:rPr>
          <w:rFonts w:hint="eastAsia" w:ascii="仿宋_GB2312" w:hAnsi="仿宋_GB2312" w:eastAsia="仿宋_GB2312" w:cs="仿宋_GB2312"/>
          <w:sz w:val="28"/>
          <w:szCs w:val="28"/>
        </w:rPr>
        <w:t>内到场进行维修。乙方接到甲方通知后未依照约定时间到场的，甲方有权另行聘请专业人员进行维修，产生的合理费用在剩余的合同总金额</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5%货款中予以扣除，不足部分，乙方应予以补足。</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七、技术资料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乙方需向甲方提供下述资料：所供</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的型号、规格、数量及生产厂家的产品检验证书、出厂检验报告、使用说明书等。</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八、包装及验收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所提供</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必须进行</w:t>
      </w:r>
      <w:r>
        <w:rPr>
          <w:rFonts w:hint="eastAsia" w:ascii="仿宋_GB2312" w:hAnsi="仿宋_GB2312" w:eastAsia="仿宋_GB2312" w:cs="仿宋_GB2312"/>
          <w:sz w:val="28"/>
          <w:szCs w:val="28"/>
          <w:lang w:val="en-US" w:eastAsia="zh-CN"/>
        </w:rPr>
        <w:t>合理</w:t>
      </w:r>
      <w:r>
        <w:rPr>
          <w:rFonts w:hint="eastAsia" w:ascii="仿宋_GB2312" w:hAnsi="仿宋_GB2312" w:eastAsia="仿宋_GB2312" w:cs="仿宋_GB2312"/>
          <w:sz w:val="28"/>
          <w:szCs w:val="28"/>
        </w:rPr>
        <w:t>包装，免收包装费，包装物不回收。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因包装原因造成</w:t>
      </w:r>
      <w:r>
        <w:rPr>
          <w:rFonts w:hint="eastAsia" w:ascii="仿宋_GB2312" w:hAnsi="仿宋_GB2312" w:eastAsia="仿宋_GB2312" w:cs="仿宋_GB2312"/>
          <w:sz w:val="28"/>
          <w:szCs w:val="28"/>
          <w:lang w:val="en-US" w:eastAsia="zh-CN"/>
        </w:rPr>
        <w:t>合同标的物</w:t>
      </w:r>
      <w:r>
        <w:rPr>
          <w:rFonts w:hint="eastAsia" w:ascii="仿宋_GB2312" w:hAnsi="仿宋_GB2312" w:eastAsia="仿宋_GB2312" w:cs="仿宋_GB2312"/>
          <w:sz w:val="28"/>
          <w:szCs w:val="28"/>
        </w:rPr>
        <w:t>在运输过程中丢失、损坏，乙方承担全部责任。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验收标准：按甲方规定的</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型号、技术参数</w:t>
      </w:r>
      <w:r>
        <w:rPr>
          <w:rFonts w:hint="eastAsia" w:ascii="仿宋_GB2312" w:hAnsi="仿宋_GB2312" w:eastAsia="仿宋_GB2312" w:cs="仿宋_GB2312"/>
          <w:sz w:val="28"/>
          <w:szCs w:val="28"/>
        </w:rPr>
        <w:t>、数量、</w:t>
      </w:r>
      <w:r>
        <w:rPr>
          <w:rFonts w:hint="eastAsia" w:ascii="仿宋_GB2312" w:hAnsi="仿宋_GB2312" w:eastAsia="仿宋_GB2312" w:cs="仿宋_GB2312"/>
          <w:sz w:val="28"/>
          <w:szCs w:val="28"/>
          <w:lang w:val="en-US" w:eastAsia="zh-CN"/>
        </w:rPr>
        <w:t>生产日期、</w:t>
      </w:r>
      <w:r>
        <w:rPr>
          <w:rFonts w:hint="eastAsia" w:ascii="仿宋_GB2312" w:hAnsi="仿宋_GB2312" w:eastAsia="仿宋_GB2312" w:cs="仿宋_GB2312"/>
          <w:sz w:val="28"/>
          <w:szCs w:val="28"/>
        </w:rPr>
        <w:t>产地，并根据制造商的《产品合格证》《出厂清单》《技术文件》</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进行现场验收，并由甲、乙双方签署验收报告。如有异议，各方应当在验收后七天内以书面形式通知对方。验收合格后由甲方提供</w:t>
      </w:r>
      <w:r>
        <w:rPr>
          <w:rFonts w:hint="eastAsia" w:ascii="仿宋_GB2312" w:hAnsi="仿宋_GB2312" w:eastAsia="仿宋_GB2312" w:cs="仿宋_GB2312"/>
          <w:sz w:val="28"/>
          <w:szCs w:val="28"/>
          <w:lang w:val="en-US" w:eastAsia="zh-CN"/>
        </w:rPr>
        <w:t>合同标的物</w:t>
      </w:r>
      <w:r>
        <w:rPr>
          <w:rFonts w:hint="eastAsia" w:ascii="仿宋_GB2312" w:hAnsi="仿宋_GB2312" w:eastAsia="仿宋_GB2312" w:cs="仿宋_GB2312"/>
          <w:sz w:val="28"/>
          <w:szCs w:val="28"/>
        </w:rPr>
        <w:t>存放地点，并负责</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的保管和安全。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验收期限：甲方需在乙方交货、安装调试完毕后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日内完成验收，如遇特殊情况，双方应另行协商</w:t>
      </w:r>
      <w:r>
        <w:rPr>
          <w:rFonts w:hint="eastAsia" w:ascii="仿宋_GB2312" w:hAnsi="仿宋_GB2312" w:eastAsia="仿宋_GB2312" w:cs="仿宋_GB2312"/>
          <w:sz w:val="28"/>
          <w:szCs w:val="28"/>
          <w:lang w:val="en-US" w:eastAsia="zh-CN"/>
        </w:rPr>
        <w:t>确定</w:t>
      </w:r>
      <w:r>
        <w:rPr>
          <w:rFonts w:hint="eastAsia" w:ascii="仿宋_GB2312" w:hAnsi="仿宋_GB2312" w:eastAsia="仿宋_GB2312" w:cs="仿宋_GB2312"/>
          <w:sz w:val="28"/>
          <w:szCs w:val="28"/>
        </w:rPr>
        <w:t>验收时间。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风险自通过甲方书面验收并交付甲方之后转移。</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九、甲、乙双方的权利及义务</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若甲方对</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有任何更改，包括</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lang w:val="en-US" w:eastAsia="zh-CN"/>
        </w:rPr>
        <w:t>名称、</w:t>
      </w:r>
      <w:r>
        <w:rPr>
          <w:rFonts w:hint="eastAsia" w:ascii="仿宋_GB2312" w:hAnsi="仿宋_GB2312" w:eastAsia="仿宋_GB2312" w:cs="仿宋_GB2312"/>
          <w:sz w:val="28"/>
          <w:szCs w:val="28"/>
          <w:highlight w:val="none"/>
        </w:rPr>
        <w:t>型号、品种、规格、数量、颜色、</w:t>
      </w:r>
      <w:r>
        <w:rPr>
          <w:rFonts w:hint="eastAsia" w:ascii="仿宋_GB2312" w:hAnsi="仿宋_GB2312" w:eastAsia="仿宋_GB2312" w:cs="仿宋_GB2312"/>
          <w:sz w:val="28"/>
          <w:szCs w:val="28"/>
          <w:highlight w:val="none"/>
          <w:lang w:val="en-US" w:eastAsia="zh-CN"/>
        </w:rPr>
        <w:t>交付时间</w:t>
      </w:r>
      <w:r>
        <w:rPr>
          <w:rFonts w:hint="eastAsia" w:ascii="仿宋_GB2312" w:hAnsi="仿宋_GB2312" w:eastAsia="仿宋_GB2312" w:cs="仿宋_GB2312"/>
          <w:sz w:val="28"/>
          <w:szCs w:val="28"/>
          <w:highlight w:val="none"/>
        </w:rPr>
        <w:t>等事宜，应书面通知乙方，</w:t>
      </w:r>
      <w:r>
        <w:rPr>
          <w:rFonts w:hint="eastAsia" w:ascii="仿宋_GB2312" w:hAnsi="仿宋_GB2312" w:eastAsia="仿宋_GB2312" w:cs="仿宋_GB2312"/>
          <w:sz w:val="28"/>
          <w:szCs w:val="28"/>
          <w:highlight w:val="none"/>
          <w:lang w:val="en-US" w:eastAsia="zh-CN"/>
        </w:rPr>
        <w:t>交付时间</w:t>
      </w:r>
      <w:r>
        <w:rPr>
          <w:rFonts w:hint="eastAsia" w:ascii="仿宋_GB2312" w:hAnsi="仿宋_GB2312" w:eastAsia="仿宋_GB2312" w:cs="仿宋_GB2312"/>
          <w:sz w:val="28"/>
          <w:szCs w:val="28"/>
          <w:highlight w:val="none"/>
        </w:rPr>
        <w:t>从变更之日起顺延。若乙方接到通知后不予更改，由此造成的甲方损失，由乙方承担。</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若乙方在交</w:t>
      </w:r>
      <w:r>
        <w:rPr>
          <w:rFonts w:hint="eastAsia" w:ascii="仿宋_GB2312" w:hAnsi="仿宋_GB2312" w:eastAsia="仿宋_GB2312" w:cs="仿宋_GB2312"/>
          <w:sz w:val="28"/>
          <w:szCs w:val="28"/>
          <w:highlight w:val="none"/>
          <w:lang w:val="en-US" w:eastAsia="zh-CN"/>
        </w:rPr>
        <w:t>付</w:t>
      </w:r>
      <w:r>
        <w:rPr>
          <w:rFonts w:hint="eastAsia" w:ascii="仿宋_GB2312" w:hAnsi="仿宋_GB2312" w:eastAsia="仿宋_GB2312" w:cs="仿宋_GB2312"/>
          <w:sz w:val="28"/>
          <w:szCs w:val="28"/>
          <w:highlight w:val="none"/>
        </w:rPr>
        <w:t>时，由于甲方的原因或要求，不能及时将</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rPr>
        <w:t>送达指定地点和验收时，</w:t>
      </w:r>
      <w:r>
        <w:rPr>
          <w:rFonts w:hint="eastAsia" w:ascii="仿宋_GB2312" w:hAnsi="仿宋_GB2312" w:eastAsia="仿宋_GB2312" w:cs="仿宋_GB2312"/>
          <w:color w:val="auto"/>
          <w:sz w:val="28"/>
          <w:szCs w:val="28"/>
          <w:highlight w:val="none"/>
        </w:rPr>
        <w:t>则</w:t>
      </w:r>
      <w:r>
        <w:rPr>
          <w:rFonts w:hint="eastAsia" w:ascii="仿宋_GB2312" w:hAnsi="仿宋_GB2312" w:eastAsia="仿宋_GB2312" w:cs="仿宋_GB2312"/>
          <w:color w:val="auto"/>
          <w:sz w:val="28"/>
          <w:szCs w:val="28"/>
          <w:highlight w:val="none"/>
          <w:lang w:val="en-US"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val="en-US" w:eastAsia="zh-CN"/>
        </w:rPr>
        <w:t>可按甲方要求延期交货，甲方向乙方出具</w:t>
      </w:r>
      <w:r>
        <w:rPr>
          <w:rFonts w:hint="eastAsia" w:ascii="仿宋_GB2312" w:hAnsi="仿宋_GB2312" w:eastAsia="仿宋_GB2312" w:cs="仿宋_GB2312"/>
          <w:color w:val="auto"/>
          <w:sz w:val="28"/>
          <w:szCs w:val="28"/>
          <w:highlight w:val="none"/>
        </w:rPr>
        <w:t>书面确认书。</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若甲方在验收后的质量保证期内，发现</w:t>
      </w:r>
      <w:r>
        <w:rPr>
          <w:rFonts w:hint="eastAsia" w:ascii="仿宋_GB2312" w:hAnsi="仿宋_GB2312" w:eastAsia="仿宋_GB2312" w:cs="仿宋_GB2312"/>
          <w:sz w:val="28"/>
          <w:szCs w:val="28"/>
          <w:highlight w:val="none"/>
          <w:lang w:eastAsia="zh-CN"/>
        </w:rPr>
        <w:t>合同标的物</w:t>
      </w:r>
      <w:r>
        <w:rPr>
          <w:rFonts w:hint="eastAsia" w:ascii="仿宋_GB2312" w:hAnsi="仿宋_GB2312" w:eastAsia="仿宋_GB2312" w:cs="仿宋_GB2312"/>
          <w:sz w:val="28"/>
          <w:szCs w:val="28"/>
          <w:highlight w:val="none"/>
          <w:lang w:val="en-US" w:eastAsia="zh-CN"/>
        </w:rPr>
        <w:t>出现</w:t>
      </w:r>
      <w:r>
        <w:rPr>
          <w:rFonts w:hint="eastAsia" w:ascii="仿宋_GB2312" w:hAnsi="仿宋_GB2312" w:eastAsia="仿宋_GB2312" w:cs="仿宋_GB2312"/>
          <w:sz w:val="28"/>
          <w:szCs w:val="28"/>
          <w:highlight w:val="none"/>
        </w:rPr>
        <w:t>质量问题，应及时通知乙方，若需要更换时，乙方应在接到通知后10天内给予更换。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合同标的物需安装调试的，乙方提供免费的安装调试。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乙方对售予甲方的</w:t>
      </w:r>
      <w:r>
        <w:rPr>
          <w:rFonts w:hint="eastAsia" w:ascii="仿宋_GB2312" w:hAnsi="仿宋_GB2312" w:eastAsia="仿宋_GB2312" w:cs="仿宋_GB2312"/>
          <w:sz w:val="28"/>
          <w:szCs w:val="28"/>
          <w:lang w:eastAsia="zh-CN"/>
        </w:rPr>
        <w:t>合同标的物</w:t>
      </w:r>
      <w:r>
        <w:rPr>
          <w:rFonts w:hint="eastAsia" w:ascii="仿宋_GB2312" w:hAnsi="仿宋_GB2312" w:eastAsia="仿宋_GB2312" w:cs="仿宋_GB2312"/>
          <w:sz w:val="28"/>
          <w:szCs w:val="28"/>
        </w:rPr>
        <w:t>提供的质量保证期的质量保证范围，不包括意外事件、不可抗力原因及甲方的违规使用。</w:t>
      </w:r>
    </w:p>
    <w:p>
      <w:pPr>
        <w:numPr>
          <w:ilvl w:val="0"/>
          <w:numId w:val="0"/>
        </w:numPr>
        <w:spacing w:line="5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十、合同变更、违约及其它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合同经甲、乙双方法定代表人或授权代理人签字（盖章）并加盖单位公章后立即生效。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的变更需甲、乙双方协商一致签订补充协议，并由法定代表人或授权代理人签字（盖章）且加盖单位公章后立即生效。补充协议与本合同具有同等法律效力，补充协议与本合同内容不一致的，以补充协议为准。</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乙方必须在本合同规定的时间内按时交货，否则由乙方负责承担全部责任。乙方逾期交货的，按日承担合同总额千分之五的违约金；逾期交货超过</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天的，甲方有权单方解除合同，乙方</w:t>
      </w:r>
      <w:r>
        <w:rPr>
          <w:rFonts w:hint="eastAsia" w:ascii="仿宋_GB2312" w:hAnsi="仿宋_GB2312" w:eastAsia="仿宋_GB2312" w:cs="仿宋_GB2312"/>
          <w:color w:val="auto"/>
          <w:sz w:val="28"/>
          <w:szCs w:val="28"/>
          <w:highlight w:val="none"/>
          <w:lang w:eastAsia="zh-CN"/>
        </w:rPr>
        <w:t>除退还</w:t>
      </w:r>
      <w:r>
        <w:rPr>
          <w:rFonts w:hint="eastAsia" w:ascii="仿宋_GB2312" w:hAnsi="仿宋_GB2312" w:eastAsia="仿宋_GB2312" w:cs="仿宋_GB2312"/>
          <w:color w:val="auto"/>
          <w:sz w:val="28"/>
          <w:szCs w:val="28"/>
          <w:highlight w:val="none"/>
          <w:lang w:val="en-US" w:eastAsia="zh-CN"/>
        </w:rPr>
        <w:t>全部货</w:t>
      </w:r>
      <w:r>
        <w:rPr>
          <w:rFonts w:hint="eastAsia" w:ascii="仿宋_GB2312" w:hAnsi="仿宋_GB2312" w:eastAsia="仿宋_GB2312" w:cs="仿宋_GB2312"/>
          <w:color w:val="auto"/>
          <w:sz w:val="28"/>
          <w:szCs w:val="28"/>
          <w:highlight w:val="none"/>
          <w:lang w:eastAsia="zh-CN"/>
        </w:rPr>
        <w:t>款（</w:t>
      </w:r>
      <w:r>
        <w:rPr>
          <w:rFonts w:hint="eastAsia" w:ascii="仿宋_GB2312" w:hAnsi="仿宋_GB2312" w:eastAsia="仿宋_GB2312" w:cs="仿宋_GB2312"/>
          <w:sz w:val="28"/>
          <w:szCs w:val="28"/>
          <w:highlight w:val="none"/>
          <w:lang w:val="en-US" w:eastAsia="zh-CN"/>
        </w:rPr>
        <w:t>包含预付款</w:t>
      </w:r>
      <w:r>
        <w:rPr>
          <w:rFonts w:hint="eastAsia" w:ascii="仿宋_GB2312" w:hAnsi="仿宋_GB2312" w:eastAsia="仿宋_GB2312" w:cs="仿宋_GB2312"/>
          <w:color w:val="auto"/>
          <w:sz w:val="28"/>
          <w:szCs w:val="28"/>
          <w:highlight w:val="none"/>
          <w:lang w:eastAsia="zh-CN"/>
        </w:rPr>
        <w:t>）外还应当</w:t>
      </w:r>
      <w:r>
        <w:rPr>
          <w:rFonts w:hint="eastAsia" w:ascii="仿宋_GB2312" w:hAnsi="仿宋_GB2312" w:eastAsia="仿宋_GB2312" w:cs="仿宋_GB2312"/>
          <w:color w:val="000000"/>
          <w:sz w:val="28"/>
          <w:szCs w:val="28"/>
          <w:highlight w:val="none"/>
        </w:rPr>
        <w:t>另行</w:t>
      </w:r>
      <w:r>
        <w:rPr>
          <w:rFonts w:hint="eastAsia" w:ascii="仿宋_GB2312" w:hAnsi="仿宋_GB2312" w:eastAsia="仿宋_GB2312" w:cs="仿宋_GB2312"/>
          <w:sz w:val="28"/>
          <w:szCs w:val="28"/>
          <w:highlight w:val="none"/>
        </w:rPr>
        <w:t>承担合同总额20%的违约金。</w:t>
      </w:r>
      <w:r>
        <w:rPr>
          <w:rFonts w:hint="eastAsia" w:ascii="仿宋_GB2312" w:hAnsi="仿宋_GB2312" w:eastAsia="仿宋_GB2312" w:cs="仿宋_GB2312"/>
          <w:color w:val="auto"/>
          <w:sz w:val="28"/>
          <w:highlight w:val="none"/>
        </w:rPr>
        <w:t>甲方选择要求重新供货的，乙方逾期送达的，按日承担合同金额千分之五的违约金；逾期超过</w:t>
      </w:r>
      <w:r>
        <w:rPr>
          <w:rFonts w:hint="eastAsia" w:ascii="仿宋_GB2312" w:hAnsi="仿宋_GB2312" w:eastAsia="仿宋_GB2312" w:cs="仿宋_GB2312"/>
          <w:color w:val="auto"/>
          <w:sz w:val="28"/>
          <w:highlight w:val="none"/>
          <w:lang w:val="en-US" w:eastAsia="zh-CN"/>
        </w:rPr>
        <w:t>7</w:t>
      </w:r>
      <w:r>
        <w:rPr>
          <w:rFonts w:hint="eastAsia" w:ascii="仿宋_GB2312" w:hAnsi="仿宋_GB2312" w:eastAsia="仿宋_GB2312" w:cs="仿宋_GB2312"/>
          <w:color w:val="auto"/>
          <w:sz w:val="28"/>
          <w:highlight w:val="none"/>
        </w:rPr>
        <w:t>天的，甲方有权单方面解除合同；甲方选择单方解除合同的，乙方</w:t>
      </w:r>
      <w:r>
        <w:rPr>
          <w:rFonts w:hint="eastAsia" w:ascii="仿宋_GB2312" w:hAnsi="仿宋_GB2312" w:eastAsia="仿宋_GB2312" w:cs="仿宋_GB2312"/>
          <w:color w:val="auto"/>
          <w:sz w:val="28"/>
          <w:szCs w:val="28"/>
          <w:highlight w:val="none"/>
          <w:lang w:eastAsia="zh-CN"/>
        </w:rPr>
        <w:t>除退还</w:t>
      </w:r>
      <w:r>
        <w:rPr>
          <w:rFonts w:hint="eastAsia" w:ascii="仿宋_GB2312" w:hAnsi="仿宋_GB2312" w:eastAsia="仿宋_GB2312" w:cs="仿宋_GB2312"/>
          <w:color w:val="auto"/>
          <w:sz w:val="28"/>
          <w:szCs w:val="28"/>
          <w:highlight w:val="none"/>
          <w:lang w:val="en-US" w:eastAsia="zh-CN"/>
        </w:rPr>
        <w:t>全部货</w:t>
      </w:r>
      <w:r>
        <w:rPr>
          <w:rFonts w:hint="eastAsia" w:ascii="仿宋_GB2312" w:hAnsi="仿宋_GB2312" w:eastAsia="仿宋_GB2312" w:cs="仿宋_GB2312"/>
          <w:color w:val="auto"/>
          <w:sz w:val="28"/>
          <w:szCs w:val="28"/>
          <w:highlight w:val="none"/>
          <w:lang w:eastAsia="zh-CN"/>
        </w:rPr>
        <w:t>款（</w:t>
      </w:r>
      <w:r>
        <w:rPr>
          <w:rFonts w:hint="eastAsia" w:ascii="仿宋_GB2312" w:hAnsi="仿宋_GB2312" w:eastAsia="仿宋_GB2312" w:cs="仿宋_GB2312"/>
          <w:sz w:val="28"/>
          <w:szCs w:val="28"/>
          <w:highlight w:val="none"/>
          <w:lang w:val="en-US" w:eastAsia="zh-CN"/>
        </w:rPr>
        <w:t>包含预付款</w:t>
      </w:r>
      <w:r>
        <w:rPr>
          <w:rFonts w:hint="eastAsia" w:ascii="仿宋_GB2312" w:hAnsi="仿宋_GB2312" w:eastAsia="仿宋_GB2312" w:cs="仿宋_GB2312"/>
          <w:color w:val="auto"/>
          <w:sz w:val="28"/>
          <w:szCs w:val="28"/>
          <w:highlight w:val="none"/>
          <w:lang w:eastAsia="zh-CN"/>
        </w:rPr>
        <w:t>）外还应当</w:t>
      </w:r>
      <w:r>
        <w:rPr>
          <w:rFonts w:hint="eastAsia" w:ascii="仿宋_GB2312" w:hAnsi="仿宋_GB2312" w:eastAsia="仿宋_GB2312" w:cs="仿宋_GB2312"/>
          <w:color w:val="auto"/>
          <w:sz w:val="28"/>
          <w:highlight w:val="none"/>
        </w:rPr>
        <w:t>另行承担合同总额</w:t>
      </w:r>
      <w:r>
        <w:rPr>
          <w:rFonts w:hint="eastAsia" w:ascii="仿宋_GB2312" w:hAnsi="仿宋_GB2312" w:eastAsia="仿宋_GB2312" w:cs="仿宋_GB2312"/>
          <w:color w:val="auto"/>
          <w:sz w:val="28"/>
          <w:highlight w:val="none"/>
          <w:lang w:val="en-US" w:eastAsia="zh-CN"/>
        </w:rPr>
        <w:t>1</w:t>
      </w:r>
      <w:r>
        <w:rPr>
          <w:rFonts w:hint="eastAsia" w:ascii="仿宋_GB2312" w:hAnsi="仿宋_GB2312" w:eastAsia="仿宋_GB2312" w:cs="仿宋_GB2312"/>
          <w:color w:val="auto"/>
          <w:sz w:val="28"/>
          <w:highlight w:val="none"/>
        </w:rPr>
        <w:t>0%的违约金。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提供的产品或服务不符合合同约定的，甲方有权选择要求乙方重新供货或单方解除合同。甲方选择要求重新供货的，乙方逾期送达的，按照本条上一款承担违约责任；甲方选择单方解除合同的，按照本条上一款承担违约责任。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pPr>
        <w:pStyle w:val="5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rPr>
        <w:t>违约金数额不得超过应付未付金额的10%</w:t>
      </w:r>
      <w:r>
        <w:rPr>
          <w:rFonts w:hint="eastAsia" w:ascii="仿宋_GB2312" w:hAnsi="仿宋_GB2312" w:eastAsia="仿宋_GB2312" w:cs="仿宋_GB2312"/>
          <w:sz w:val="28"/>
          <w:szCs w:val="28"/>
          <w:lang w:val="en-US" w:eastAsia="zh-CN"/>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合同文本不得涂改，如需修改应在合同附件中注明。经甲、乙双方协商达成一致修改意见，需经甲、乙双方代表共同签署此附件，方能生效。</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rPr>
        <w:t>本合同根据</w:t>
      </w:r>
      <w:r>
        <w:rPr>
          <w:rFonts w:hint="eastAsia" w:ascii="仿宋_GB2312" w:hAnsi="仿宋_GB2312" w:eastAsia="仿宋_GB2312" w:cs="仿宋_GB2312"/>
          <w:color w:val="000000"/>
          <w:sz w:val="28"/>
          <w:u w:val="none"/>
        </w:rPr>
        <w:t xml:space="preserve">20  年  月   日由         </w:t>
      </w:r>
      <w:r>
        <w:rPr>
          <w:rFonts w:hint="eastAsia" w:ascii="仿宋_GB2312" w:hAnsi="仿宋_GB2312" w:eastAsia="仿宋_GB2312" w:cs="仿宋_GB2312"/>
          <w:color w:val="000000"/>
          <w:sz w:val="28"/>
        </w:rPr>
        <w:t>组织的招标文件编号为</w:t>
      </w:r>
      <w:r>
        <w:rPr>
          <w:rFonts w:hint="eastAsia" w:ascii="仿宋_GB2312" w:hAnsi="仿宋_GB2312" w:eastAsia="仿宋_GB2312" w:cs="仿宋_GB2312"/>
          <w:color w:val="000000"/>
          <w:sz w:val="28"/>
          <w:u w:val="none"/>
        </w:rPr>
        <w:t xml:space="preserve">         招</w:t>
      </w:r>
      <w:r>
        <w:rPr>
          <w:rFonts w:hint="eastAsia" w:ascii="仿宋_GB2312" w:hAnsi="仿宋_GB2312" w:eastAsia="仿宋_GB2312" w:cs="仿宋_GB2312"/>
          <w:color w:val="000000"/>
          <w:sz w:val="28"/>
        </w:rPr>
        <w:t>标会的招投标结</w:t>
      </w:r>
      <w:r>
        <w:rPr>
          <w:rFonts w:hint="eastAsia" w:ascii="仿宋_GB2312" w:hAnsi="仿宋_GB2312" w:eastAsia="仿宋_GB2312" w:cs="仿宋_GB2312"/>
          <w:color w:val="auto"/>
          <w:sz w:val="28"/>
        </w:rPr>
        <w:t>果签订。招标文件、投标文件、询价文件、报价文件及谈判会议上的答疑记录等均作为合同的附件，是本合同不可分割的组成部分，均与本合同具有同等法律效力</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rPr>
        <w:t>本合同未述及和不详之处，以附件为准</w:t>
      </w:r>
      <w:r>
        <w:rPr>
          <w:rFonts w:hint="eastAsia" w:ascii="仿宋_GB2312" w:hAnsi="仿宋_GB2312" w:eastAsia="仿宋_GB2312" w:cs="仿宋_GB2312"/>
          <w:color w:val="auto"/>
          <w:sz w:val="28"/>
          <w:lang w:eastAsia="zh-CN"/>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甲、乙双方发生争议时，应先协商解决，经协商不能达成</w:t>
      </w:r>
      <w:r>
        <w:rPr>
          <w:rFonts w:hint="eastAsia" w:ascii="仿宋_GB2312" w:hAnsi="仿宋_GB2312" w:eastAsia="仿宋_GB2312" w:cs="仿宋_GB2312"/>
          <w:sz w:val="28"/>
          <w:szCs w:val="28"/>
          <w:lang w:val="en-US" w:eastAsia="zh-CN"/>
        </w:rPr>
        <w:t>一致</w:t>
      </w:r>
      <w:r>
        <w:rPr>
          <w:rFonts w:hint="eastAsia" w:ascii="仿宋_GB2312" w:hAnsi="仿宋_GB2312" w:eastAsia="仿宋_GB2312" w:cs="仿宋_GB2312"/>
          <w:sz w:val="28"/>
          <w:szCs w:val="28"/>
        </w:rPr>
        <w:t>时，任何一方均可向</w:t>
      </w:r>
      <w:r>
        <w:rPr>
          <w:rFonts w:hint="eastAsia" w:ascii="仿宋_GB2312" w:hAnsi="仿宋_GB2312" w:eastAsia="仿宋_GB2312" w:cs="仿宋_GB2312"/>
          <w:sz w:val="28"/>
          <w:szCs w:val="28"/>
          <w:u w:val="none"/>
        </w:rPr>
        <w:t>甲方所在地</w:t>
      </w:r>
      <w:r>
        <w:rPr>
          <w:rFonts w:hint="eastAsia" w:ascii="仿宋_GB2312" w:hAnsi="仿宋_GB2312" w:eastAsia="仿宋_GB2312" w:cs="仿宋_GB2312"/>
          <w:sz w:val="28"/>
          <w:szCs w:val="28"/>
        </w:rPr>
        <w:t>人民法院提起诉讼。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合同一式陆份，甲方执叁份，乙方执叁份。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乙方向甲方提供专业的售后服务工程师并提供专人长期驻扎甲方（发生的所有相关费用均由乙方自行承担），保证第一时间解决问题。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一方违约，还应赔偿守约方因此遭受的其他损失，包括为主张权益所支付的律师费、交通费、公证费、</w:t>
      </w:r>
      <w:r>
        <w:rPr>
          <w:rFonts w:hint="eastAsia" w:ascii="仿宋_GB2312" w:hAnsi="仿宋_GB2312" w:eastAsia="仿宋_GB2312" w:cs="仿宋_GB2312"/>
          <w:sz w:val="28"/>
          <w:szCs w:val="28"/>
          <w:lang w:val="en-US" w:eastAsia="zh-CN"/>
        </w:rPr>
        <w:t>保全费、</w:t>
      </w:r>
      <w:r>
        <w:rPr>
          <w:rFonts w:hint="eastAsia" w:ascii="仿宋_GB2312" w:hAnsi="仿宋_GB2312" w:eastAsia="仿宋_GB2312" w:cs="仿宋_GB2312"/>
          <w:sz w:val="28"/>
          <w:szCs w:val="28"/>
        </w:rPr>
        <w:t>保全保险费、鉴定费、评估费等全部费用。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乙方违约的，甲方有权将相应违约金从应给乙方支付的货款中直接予以扣除。</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本合同尾部载明的双方地址、电话等信息，系双方有效联系方式，如发生变更，应提前书面通知另一方，否则依该联系方式送达相关文书的，视为送达成功。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未经另外一方的事先书面同意，任何一方均不得向第三方或其关联企业转让本协议项下的权利义务。</w:t>
      </w:r>
    </w:p>
    <w:tbl>
      <w:tblPr>
        <w:tblStyle w:val="28"/>
        <w:tblW w:w="10431" w:type="dxa"/>
        <w:jc w:val="center"/>
        <w:tblLayout w:type="fixed"/>
        <w:tblCellMar>
          <w:top w:w="0" w:type="dxa"/>
          <w:left w:w="108" w:type="dxa"/>
          <w:bottom w:w="0" w:type="dxa"/>
          <w:right w:w="108" w:type="dxa"/>
        </w:tblCellMar>
      </w:tblPr>
      <w:tblGrid>
        <w:gridCol w:w="1504"/>
        <w:gridCol w:w="3112"/>
        <w:gridCol w:w="1665"/>
        <w:gridCol w:w="4150"/>
      </w:tblGrid>
      <w:tr>
        <w:tblPrEx>
          <w:tblCellMar>
            <w:top w:w="0" w:type="dxa"/>
            <w:left w:w="108" w:type="dxa"/>
            <w:bottom w:w="0" w:type="dxa"/>
            <w:right w:w="108" w:type="dxa"/>
          </w:tblCellMar>
        </w:tblPrEx>
        <w:trPr>
          <w:trHeight w:val="590" w:hRule="atLeast"/>
          <w:jc w:val="center"/>
        </w:trPr>
        <w:tc>
          <w:tcPr>
            <w:tcW w:w="1504"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p>
        </w:tc>
        <w:tc>
          <w:tcPr>
            <w:tcW w:w="3112"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c>
          <w:tcPr>
            <w:tcW w:w="1665" w:type="dxa"/>
            <w:noWrap w:val="0"/>
            <w:vAlign w:val="center"/>
          </w:tcPr>
          <w:p>
            <w:pPr>
              <w:pStyle w:val="50"/>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tc>
        <w:tc>
          <w:tcPr>
            <w:tcW w:w="4150"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jc w:val="center"/>
        </w:trPr>
        <w:tc>
          <w:tcPr>
            <w:tcW w:w="1504" w:type="dxa"/>
            <w:noWrap w:val="0"/>
            <w:vAlign w:val="center"/>
          </w:tcPr>
          <w:p>
            <w:pPr>
              <w:pStyle w:val="50"/>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w:t>
            </w:r>
          </w:p>
          <w:p>
            <w:pPr>
              <w:pStyle w:val="50"/>
              <w:spacing w:line="560" w:lineRule="exact"/>
              <w:jc w:val="distribute"/>
              <w:rPr>
                <w:rFonts w:hint="eastAsia" w:ascii="仿宋_GB2312" w:hAnsi="仿宋_GB2312" w:eastAsia="仿宋_GB2312" w:cs="仿宋_GB2312"/>
                <w:color w:val="auto"/>
                <w:sz w:val="28"/>
                <w:szCs w:val="28"/>
              </w:rPr>
            </w:pPr>
          </w:p>
        </w:tc>
        <w:tc>
          <w:tcPr>
            <w:tcW w:w="3112" w:type="dxa"/>
            <w:noWrap w:val="0"/>
            <w:vAlign w:val="center"/>
          </w:tcPr>
          <w:p>
            <w:pPr>
              <w:pStyle w:val="50"/>
              <w:spacing w:line="560" w:lineRule="exact"/>
              <w:ind w:right="-422" w:rightChars="-12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新疆大学</w:t>
            </w:r>
          </w:p>
        </w:tc>
        <w:tc>
          <w:tcPr>
            <w:tcW w:w="1665" w:type="dxa"/>
            <w:noWrap w:val="0"/>
            <w:vAlign w:val="center"/>
          </w:tcPr>
          <w:p>
            <w:pPr>
              <w:pStyle w:val="50"/>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w:t>
            </w:r>
          </w:p>
          <w:p>
            <w:pPr>
              <w:pStyle w:val="50"/>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c>
          <w:tcPr>
            <w:tcW w:w="4150" w:type="dxa"/>
            <w:noWrap w:val="0"/>
            <w:vAlign w:val="center"/>
          </w:tcPr>
          <w:p>
            <w:pPr>
              <w:pStyle w:val="50"/>
              <w:spacing w:line="560" w:lineRule="exact"/>
              <w:ind w:right="-422" w:rightChars="-12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50"/>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公章：</w:t>
            </w:r>
          </w:p>
        </w:tc>
        <w:tc>
          <w:tcPr>
            <w:tcW w:w="3112"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p>
        </w:tc>
        <w:tc>
          <w:tcPr>
            <w:tcW w:w="1665" w:type="dxa"/>
            <w:noWrap w:val="0"/>
            <w:vAlign w:val="center"/>
          </w:tcPr>
          <w:p>
            <w:pPr>
              <w:pStyle w:val="50"/>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公章:</w:t>
            </w:r>
          </w:p>
        </w:tc>
        <w:tc>
          <w:tcPr>
            <w:tcW w:w="4150"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jc w:val="center"/>
        </w:trPr>
        <w:tc>
          <w:tcPr>
            <w:tcW w:w="4616" w:type="dxa"/>
            <w:gridSpan w:val="2"/>
            <w:noWrap w:val="0"/>
            <w:vAlign w:val="center"/>
          </w:tcPr>
          <w:p>
            <w:pPr>
              <w:pStyle w:val="50"/>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法定代表人或授权代理人签字：</w:t>
            </w:r>
          </w:p>
        </w:tc>
        <w:tc>
          <w:tcPr>
            <w:tcW w:w="5815" w:type="dxa"/>
            <w:gridSpan w:val="2"/>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法定代表人或授权代理人签字：</w:t>
            </w: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3112" w:type="dxa"/>
            <w:noWrap w:val="0"/>
            <w:vAlign w:val="center"/>
          </w:tcPr>
          <w:p>
            <w:pPr>
              <w:pStyle w:val="42"/>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tc>
        <w:tc>
          <w:tcPr>
            <w:tcW w:w="1665" w:type="dxa"/>
            <w:noWrap w:val="0"/>
            <w:vAlign w:val="center"/>
          </w:tcPr>
          <w:p>
            <w:pPr>
              <w:pStyle w:val="42"/>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4150" w:type="dxa"/>
            <w:noWrap w:val="0"/>
            <w:vAlign w:val="top"/>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tc>
        <w:tc>
          <w:tcPr>
            <w:tcW w:w="3112" w:type="dxa"/>
            <w:noWrap w:val="0"/>
            <w:vAlign w:val="center"/>
          </w:tcPr>
          <w:p>
            <w:pPr>
              <w:pStyle w:val="42"/>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tc>
        <w:tc>
          <w:tcPr>
            <w:tcW w:w="1665" w:type="dxa"/>
            <w:noWrap w:val="0"/>
            <w:vAlign w:val="center"/>
          </w:tcPr>
          <w:p>
            <w:pPr>
              <w:pStyle w:val="42"/>
              <w:spacing w:line="560" w:lineRule="exact"/>
              <w:ind w:firstLine="560" w:firstLineChars="200"/>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tc>
        <w:tc>
          <w:tcPr>
            <w:tcW w:w="4150" w:type="dxa"/>
            <w:noWrap w:val="0"/>
            <w:vAlign w:val="top"/>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3112" w:type="dxa"/>
            <w:noWrap w:val="0"/>
            <w:vAlign w:val="center"/>
          </w:tcPr>
          <w:p>
            <w:pPr>
              <w:pStyle w:val="42"/>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tc>
        <w:tc>
          <w:tcPr>
            <w:tcW w:w="1665" w:type="dxa"/>
            <w:noWrap w:val="0"/>
            <w:vAlign w:val="center"/>
          </w:tcPr>
          <w:p>
            <w:pPr>
              <w:pStyle w:val="42"/>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联系人: </w:t>
            </w:r>
          </w:p>
        </w:tc>
        <w:tc>
          <w:tcPr>
            <w:tcW w:w="4150"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通讯地址</w:t>
            </w:r>
            <w:r>
              <w:rPr>
                <w:rFonts w:hint="eastAsia" w:ascii="仿宋_GB2312" w:hAnsi="仿宋_GB2312" w:eastAsia="仿宋_GB2312" w:cs="仿宋_GB2312"/>
                <w:color w:val="auto"/>
                <w:sz w:val="28"/>
                <w:szCs w:val="28"/>
              </w:rPr>
              <w:t xml:space="preserve">:    </w:t>
            </w:r>
          </w:p>
        </w:tc>
        <w:tc>
          <w:tcPr>
            <w:tcW w:w="3112"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新疆乌鲁木齐市天山区胜利路</w:t>
            </w:r>
            <w:r>
              <w:rPr>
                <w:rFonts w:hint="eastAsia" w:ascii="仿宋_GB2312" w:hAnsi="仿宋_GB2312" w:eastAsia="仿宋_GB2312" w:cs="仿宋_GB2312"/>
                <w:color w:val="auto"/>
                <w:sz w:val="28"/>
                <w:szCs w:val="28"/>
                <w:lang w:val="en-US" w:eastAsia="zh-CN"/>
              </w:rPr>
              <w:t>666号</w:t>
            </w:r>
            <w:r>
              <w:rPr>
                <w:rFonts w:hint="eastAsia" w:ascii="仿宋_GB2312" w:hAnsi="仿宋_GB2312" w:eastAsia="仿宋_GB2312" w:cs="仿宋_GB2312"/>
                <w:color w:val="auto"/>
                <w:sz w:val="28"/>
                <w:szCs w:val="28"/>
              </w:rPr>
              <w:t>新疆大学</w:t>
            </w:r>
          </w:p>
        </w:tc>
        <w:tc>
          <w:tcPr>
            <w:tcW w:w="1665" w:type="dxa"/>
            <w:noWrap w:val="0"/>
            <w:vAlign w:val="center"/>
          </w:tcPr>
          <w:p>
            <w:pPr>
              <w:pStyle w:val="42"/>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通讯地址</w:t>
            </w:r>
            <w:r>
              <w:rPr>
                <w:rFonts w:hint="eastAsia" w:ascii="仿宋_GB2312" w:hAnsi="仿宋_GB2312" w:eastAsia="仿宋_GB2312" w:cs="仿宋_GB2312"/>
                <w:color w:val="auto"/>
                <w:sz w:val="28"/>
                <w:szCs w:val="28"/>
              </w:rPr>
              <w:t>:</w:t>
            </w:r>
          </w:p>
        </w:tc>
        <w:tc>
          <w:tcPr>
            <w:tcW w:w="4150" w:type="dxa"/>
            <w:noWrap w:val="0"/>
            <w:vAlign w:val="top"/>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jc w:val="distribut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开户银行:                  </w:t>
            </w:r>
          </w:p>
        </w:tc>
        <w:tc>
          <w:tcPr>
            <w:tcW w:w="3112"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中国农业银行乌鲁木齐胜利路（兵团）支行</w:t>
            </w:r>
          </w:p>
        </w:tc>
        <w:tc>
          <w:tcPr>
            <w:tcW w:w="1665" w:type="dxa"/>
            <w:noWrap w:val="0"/>
            <w:vAlign w:val="center"/>
          </w:tcPr>
          <w:p>
            <w:pPr>
              <w:pStyle w:val="42"/>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开户银行:</w:t>
            </w:r>
          </w:p>
        </w:tc>
        <w:tc>
          <w:tcPr>
            <w:tcW w:w="4150"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CellMar>
            <w:top w:w="0" w:type="dxa"/>
            <w:left w:w="108" w:type="dxa"/>
            <w:bottom w:w="0" w:type="dxa"/>
            <w:right w:w="108" w:type="dxa"/>
          </w:tblCellMar>
        </w:tblPrEx>
        <w:trPr>
          <w:jc w:val="center"/>
        </w:trPr>
        <w:tc>
          <w:tcPr>
            <w:tcW w:w="1504" w:type="dxa"/>
            <w:noWrap w:val="0"/>
            <w:vAlign w:val="center"/>
          </w:tcPr>
          <w:p>
            <w:pPr>
              <w:pStyle w:val="42"/>
              <w:spacing w:line="560" w:lineRule="exact"/>
              <w:jc w:val="distribut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帐  号：            </w:t>
            </w:r>
          </w:p>
        </w:tc>
        <w:tc>
          <w:tcPr>
            <w:tcW w:w="3112" w:type="dxa"/>
            <w:noWrap w:val="0"/>
            <w:vAlign w:val="center"/>
          </w:tcPr>
          <w:p>
            <w:pPr>
              <w:pStyle w:val="5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30704301040002348 </w:t>
            </w:r>
          </w:p>
        </w:tc>
        <w:tc>
          <w:tcPr>
            <w:tcW w:w="1665" w:type="dxa"/>
            <w:noWrap w:val="0"/>
            <w:vAlign w:val="center"/>
          </w:tcPr>
          <w:p>
            <w:pPr>
              <w:pStyle w:val="42"/>
              <w:spacing w:line="56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帐    号：</w:t>
            </w:r>
          </w:p>
        </w:tc>
        <w:tc>
          <w:tcPr>
            <w:tcW w:w="4150" w:type="dxa"/>
            <w:noWrap w:val="0"/>
            <w:vAlign w:val="center"/>
          </w:tcPr>
          <w:p>
            <w:pPr>
              <w:pStyle w:val="5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bl>
    <w:p>
      <w:pPr>
        <w:spacing w:line="560" w:lineRule="exact"/>
        <w:ind w:right="-105" w:firstLine="4480" w:firstLineChars="1600"/>
        <w:jc w:val="both"/>
        <w:rPr>
          <w:rFonts w:hint="eastAsia" w:ascii="仿宋_GB2312" w:hAnsi="仿宋_GB2312" w:eastAsia="仿宋_GB2312" w:cs="仿宋_GB2312"/>
          <w:color w:val="000000"/>
          <w:sz w:val="28"/>
          <w:szCs w:val="28"/>
        </w:rPr>
      </w:pPr>
      <w:bookmarkStart w:id="37" w:name="OLE_LINK1"/>
      <w:r>
        <w:rPr>
          <w:rFonts w:hint="eastAsia" w:ascii="仿宋_GB2312" w:hAnsi="仿宋_GB2312" w:eastAsia="仿宋_GB2312" w:cs="仿宋_GB2312"/>
          <w:color w:val="000000"/>
          <w:sz w:val="28"/>
          <w:szCs w:val="28"/>
          <w:lang w:val="en-US" w:eastAsia="zh-CN"/>
        </w:rPr>
        <w:t>二〇</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w:t>
      </w:r>
    </w:p>
    <w:p>
      <w:pPr>
        <w:spacing w:line="560" w:lineRule="exact"/>
        <w:ind w:right="-105"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合同签订地点：新疆乌鲁木齐市天山区胜利路666号新疆大学</w:t>
      </w:r>
    </w:p>
    <w:bookmarkEnd w:id="37"/>
    <w:p>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附件：开票信息</w:t>
      </w:r>
    </w:p>
    <w:p>
      <w:pPr>
        <w:spacing w:line="560" w:lineRule="exact"/>
        <w:ind w:firstLine="560" w:firstLineChars="200"/>
        <w:jc w:val="center"/>
        <w:rPr>
          <w:rFonts w:hint="eastAsia" w:ascii="仿宋_GB2312" w:hAnsi="仿宋_GB2312" w:eastAsia="仿宋_GB2312" w:cs="仿宋_GB2312"/>
          <w:color w:val="FF0000"/>
          <w:sz w:val="28"/>
          <w:szCs w:val="28"/>
        </w:rPr>
      </w:pPr>
    </w:p>
    <w:p>
      <w:pPr>
        <w:jc w:val="center"/>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drawing>
          <wp:inline distT="0" distB="0" distL="114300" distR="114300">
            <wp:extent cx="5377815" cy="3875405"/>
            <wp:effectExtent l="0" t="0" r="13335" b="10795"/>
            <wp:docPr id="7" name="图片 7" descr="微信图片_2021110911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109110043"/>
                    <pic:cNvPicPr>
                      <a:picLocks noChangeAspect="1"/>
                    </pic:cNvPicPr>
                  </pic:nvPicPr>
                  <pic:blipFill>
                    <a:blip r:embed="rId8"/>
                    <a:stretch>
                      <a:fillRect/>
                    </a:stretch>
                  </pic:blipFill>
                  <pic:spPr>
                    <a:xfrm>
                      <a:off x="0" y="0"/>
                      <a:ext cx="5377815" cy="3875405"/>
                    </a:xfrm>
                    <a:prstGeom prst="rect">
                      <a:avLst/>
                    </a:prstGeom>
                  </pic:spPr>
                </pic:pic>
              </a:graphicData>
            </a:graphic>
          </wp:inline>
        </w:drawing>
      </w:r>
    </w:p>
    <w:p>
      <w:pPr>
        <w:rPr>
          <w:rFonts w:hint="eastAsia" w:ascii="仿宋_GB2312" w:hAnsi="仿宋_GB2312" w:eastAsia="仿宋_GB2312" w:cs="仿宋_GB2312"/>
          <w:color w:val="FF0000"/>
          <w:sz w:val="28"/>
          <w:szCs w:val="28"/>
        </w:rPr>
      </w:pPr>
    </w:p>
    <w:p>
      <w:pPr>
        <w:rPr>
          <w:rFonts w:hint="eastAsia" w:ascii="仿宋_GB2312" w:hAnsi="仿宋_GB2312" w:eastAsia="仿宋_GB2312" w:cs="仿宋_GB2312"/>
          <w:color w:val="FF0000"/>
          <w:sz w:val="28"/>
          <w:szCs w:val="28"/>
        </w:rPr>
      </w:pPr>
    </w:p>
    <w:p>
      <w:pPr>
        <w:rPr>
          <w:rFonts w:hint="eastAsia" w:ascii="仿宋_GB2312" w:hAnsi="仿宋_GB2312" w:eastAsia="仿宋_GB2312" w:cs="仿宋_GB2312"/>
          <w:color w:val="FF0000"/>
          <w:sz w:val="28"/>
          <w:szCs w:val="28"/>
        </w:rPr>
      </w:pPr>
    </w:p>
    <w:p>
      <w:pPr>
        <w:rPr>
          <w:rFonts w:hint="eastAsia" w:ascii="仿宋_GB2312" w:hAnsi="仿宋_GB2312" w:eastAsia="仿宋_GB2312" w:cs="仿宋_GB2312"/>
          <w:color w:val="FF0000"/>
          <w:sz w:val="28"/>
          <w:szCs w:val="28"/>
        </w:rPr>
      </w:pPr>
    </w:p>
    <w:p>
      <w:pPr>
        <w:rPr>
          <w:rFonts w:hint="eastAsia" w:ascii="仿宋_GB2312" w:hAnsi="仿宋_GB2312" w:eastAsia="仿宋_GB2312" w:cs="仿宋_GB2312"/>
          <w:color w:val="FF0000"/>
          <w:sz w:val="28"/>
          <w:szCs w:val="28"/>
        </w:rPr>
      </w:pPr>
    </w:p>
    <w:p>
      <w:pPr>
        <w:spacing w:line="360" w:lineRule="auto"/>
        <w:ind w:right="-105"/>
        <w:jc w:val="both"/>
        <w:rPr>
          <w:rFonts w:hint="eastAsia" w:ascii="仿宋_GB2312" w:hAnsi="仿宋_GB2312" w:eastAsia="仿宋_GB2312" w:cs="仿宋_GB2312"/>
          <w:sz w:val="28"/>
          <w:szCs w:val="28"/>
        </w:rPr>
      </w:pPr>
    </w:p>
    <w:p>
      <w:pPr>
        <w:spacing w:line="360" w:lineRule="auto"/>
        <w:ind w:right="-105"/>
        <w:jc w:val="both"/>
        <w:rPr>
          <w:rFonts w:hint="eastAsia" w:ascii="仿宋_GB2312" w:hAnsi="仿宋_GB2312" w:eastAsia="仿宋_GB2312" w:cs="仿宋_GB2312"/>
          <w:sz w:val="28"/>
          <w:szCs w:val="28"/>
        </w:rPr>
      </w:pPr>
    </w:p>
    <w:p>
      <w:pPr>
        <w:spacing w:line="360" w:lineRule="auto"/>
        <w:ind w:right="-105"/>
        <w:jc w:val="both"/>
        <w:rPr>
          <w:rFonts w:hint="eastAsia" w:ascii="仿宋_GB2312" w:hAnsi="仿宋_GB2312" w:eastAsia="仿宋_GB2312" w:cs="仿宋_GB2312"/>
          <w:sz w:val="28"/>
          <w:szCs w:val="28"/>
        </w:rPr>
      </w:pPr>
    </w:p>
    <w:p>
      <w:pPr>
        <w:spacing w:line="360" w:lineRule="auto"/>
        <w:ind w:right="-105"/>
        <w:jc w:val="both"/>
        <w:rPr>
          <w:rFonts w:hint="eastAsia" w:ascii="仿宋_GB2312" w:hAnsi="仿宋_GB2312" w:eastAsia="仿宋_GB2312" w:cs="仿宋_GB2312"/>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p>
    <w:p>
      <w:pPr>
        <w:spacing w:line="360" w:lineRule="auto"/>
        <w:ind w:right="-105"/>
        <w:jc w:val="both"/>
        <w:rPr>
          <w:rFonts w:hint="eastAsia" w:ascii="仿宋_GB2312" w:hAnsi="仿宋_GB2312" w:eastAsia="仿宋_GB2312" w:cs="仿宋_GB2312"/>
          <w:b/>
          <w:color w:val="000000"/>
          <w:sz w:val="28"/>
          <w:szCs w:val="28"/>
        </w:rPr>
      </w:pPr>
    </w:p>
    <w:p>
      <w:pPr>
        <w:spacing w:line="360" w:lineRule="auto"/>
        <w:ind w:left="-3" w:leftChars="-1" w:right="-105" w:firstLine="1"/>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详细参数</w:t>
      </w: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105" w:right="-105" w:firstLine="420" w:firstLineChars="150"/>
        <w:rPr>
          <w:rFonts w:hint="eastAsia" w:ascii="仿宋_GB2312" w:hAnsi="仿宋_GB2312" w:eastAsia="仿宋_GB2312" w:cs="仿宋_GB2312"/>
          <w:color w:val="000000"/>
          <w:sz w:val="28"/>
          <w:szCs w:val="28"/>
        </w:rPr>
      </w:pPr>
    </w:p>
    <w:p>
      <w:pPr>
        <w:spacing w:line="360" w:lineRule="auto"/>
        <w:ind w:left="94" w:right="-105" w:hanging="109" w:hangingChars="3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以下空白    以下空白    以下空白    以下空白    以下空白    以下空白</w:t>
      </w:r>
    </w:p>
    <w:p>
      <w:pPr>
        <w:widowControl/>
        <w:adjustRightInd/>
        <w:spacing w:line="240" w:lineRule="auto"/>
        <w:jc w:val="left"/>
        <w:rPr>
          <w:rFonts w:hint="eastAsia" w:ascii="仿宋" w:hAnsi="仿宋" w:eastAsia="仿宋" w:cs="仿宋"/>
          <w:color w:val="FF0000"/>
          <w:kern w:val="2"/>
          <w:sz w:val="28"/>
          <w:szCs w:val="28"/>
        </w:rPr>
      </w:pPr>
    </w:p>
    <w:p>
      <w:pPr>
        <w:widowControl/>
        <w:adjustRightInd/>
        <w:spacing w:line="240" w:lineRule="auto"/>
        <w:jc w:val="left"/>
        <w:rPr>
          <w:rFonts w:hint="eastAsia" w:ascii="仿宋" w:hAnsi="仿宋" w:eastAsia="仿宋" w:cs="仿宋"/>
          <w:color w:val="FF0000"/>
          <w:kern w:val="2"/>
          <w:sz w:val="28"/>
          <w:szCs w:val="28"/>
        </w:rPr>
      </w:pPr>
    </w:p>
    <w:p>
      <w:pPr>
        <w:widowControl/>
        <w:adjustRightInd/>
        <w:spacing w:line="520" w:lineRule="exact"/>
        <w:jc w:val="left"/>
        <w:rPr>
          <w:rFonts w:hint="default" w:hAnsi="宋体"/>
          <w:kern w:val="2"/>
          <w:sz w:val="21"/>
          <w:szCs w:val="24"/>
        </w:rPr>
      </w:pPr>
    </w:p>
    <w:p>
      <w:pPr>
        <w:pStyle w:val="5"/>
        <w:numPr>
          <w:ilvl w:val="0"/>
          <w:numId w:val="7"/>
        </w:numPr>
        <w:snapToGrid w:val="0"/>
        <w:spacing w:line="420" w:lineRule="atLeast"/>
        <w:ind w:left="841" w:leftChars="0" w:firstLine="0" w:firstLineChars="0"/>
        <w:jc w:val="center"/>
        <w:outlineLvl w:val="0"/>
        <w:rPr>
          <w:rFonts w:hint="default" w:hAnsi="宋体" w:cs="宋体"/>
          <w:b/>
          <w:sz w:val="44"/>
          <w:szCs w:val="20"/>
        </w:rPr>
      </w:pPr>
      <w:r>
        <w:rPr>
          <w:rFonts w:hint="default" w:hAnsi="宋体"/>
          <w:b/>
          <w:sz w:val="32"/>
          <w:szCs w:val="24"/>
        </w:rPr>
        <w:br w:type="page"/>
      </w:r>
      <w:r>
        <w:rPr>
          <w:rFonts w:hint="default" w:hAnsi="宋体" w:cs="宋体"/>
          <w:b/>
          <w:sz w:val="44"/>
          <w:szCs w:val="20"/>
        </w:rPr>
        <w:t xml:space="preserve"> 技术</w:t>
      </w:r>
      <w:r>
        <w:rPr>
          <w:rFonts w:hint="eastAsia" w:hAnsi="宋体" w:cs="宋体"/>
          <w:b/>
          <w:sz w:val="44"/>
          <w:szCs w:val="20"/>
          <w:lang w:val="en-US" w:eastAsia="zh-CN"/>
        </w:rPr>
        <w:t>规格</w:t>
      </w:r>
      <w:r>
        <w:rPr>
          <w:rFonts w:hint="default" w:hAnsi="宋体" w:cs="宋体"/>
          <w:b/>
          <w:sz w:val="44"/>
          <w:szCs w:val="20"/>
        </w:rPr>
        <w:t>（质量标准）</w:t>
      </w:r>
      <w:bookmarkEnd w:id="35"/>
      <w:bookmarkEnd w:id="36"/>
    </w:p>
    <w:p>
      <w:pPr>
        <w:pStyle w:val="5"/>
        <w:numPr>
          <w:ilvl w:val="0"/>
          <w:numId w:val="0"/>
        </w:numPr>
        <w:snapToGrid w:val="0"/>
        <w:spacing w:line="420" w:lineRule="atLeast"/>
        <w:ind w:left="841" w:leftChars="0" w:firstLine="2650" w:firstLineChars="600"/>
        <w:jc w:val="both"/>
        <w:outlineLvl w:val="0"/>
        <w:rPr>
          <w:rFonts w:hint="default" w:hAnsi="宋体" w:cs="宋体"/>
          <w:b/>
          <w:sz w:val="44"/>
          <w:szCs w:val="20"/>
        </w:rPr>
      </w:pPr>
      <w:r>
        <w:rPr>
          <w:rFonts w:hint="default" w:hAnsi="宋体" w:cs="宋体"/>
          <w:b/>
          <w:sz w:val="44"/>
          <w:szCs w:val="20"/>
        </w:rPr>
        <w:t>参数及说明</w:t>
      </w:r>
    </w:p>
    <w:p>
      <w:pPr>
        <w:widowControl/>
        <w:adjustRightInd/>
        <w:spacing w:line="240" w:lineRule="auto"/>
        <w:jc w:val="center"/>
        <w:rPr>
          <w:rFonts w:hint="default" w:hAnsi="宋体" w:cs="宋体"/>
          <w:kern w:val="2"/>
          <w:sz w:val="21"/>
          <w:szCs w:val="24"/>
        </w:rPr>
      </w:pPr>
    </w:p>
    <w:p>
      <w:pPr>
        <w:pStyle w:val="54"/>
        <w:snapToGrid w:val="0"/>
        <w:spacing w:line="360" w:lineRule="auto"/>
        <w:rPr>
          <w:rFonts w:hint="eastAsia" w:ascii="仿宋" w:hAnsi="仿宋" w:eastAsia="仿宋" w:cs="仿宋"/>
          <w:b/>
          <w:sz w:val="24"/>
          <w:szCs w:val="24"/>
          <w:highlight w:val="yellow"/>
          <w:lang w:eastAsia="zh-CN"/>
        </w:rPr>
      </w:pPr>
      <w:bookmarkStart w:id="38" w:name="_Toc17967"/>
      <w:r>
        <w:rPr>
          <w:rFonts w:hint="eastAsia" w:ascii="仿宋" w:hAnsi="仿宋" w:eastAsia="仿宋" w:cs="仿宋"/>
          <w:b/>
          <w:sz w:val="24"/>
          <w:szCs w:val="24"/>
        </w:rPr>
        <w:t>注：本采购需求中如出现设备品牌（参考品牌）或指向某个品牌，仅作为参考该设备所需达到的具体技术要求，不作为该设备的品牌要求。投标人可以选用替代品牌，但</w:t>
      </w:r>
      <w:r>
        <w:rPr>
          <w:rFonts w:hint="eastAsia" w:ascii="仿宋" w:hAnsi="仿宋" w:eastAsia="仿宋" w:cs="仿宋"/>
          <w:b/>
          <w:sz w:val="24"/>
          <w:szCs w:val="24"/>
          <w:lang w:eastAsia="zh-CN"/>
        </w:rPr>
        <w:t>所供产品须</w:t>
      </w:r>
      <w:r>
        <w:rPr>
          <w:rFonts w:hint="eastAsia" w:ascii="仿宋" w:hAnsi="仿宋" w:eastAsia="仿宋" w:cs="仿宋"/>
          <w:b/>
          <w:sz w:val="24"/>
          <w:szCs w:val="24"/>
        </w:rPr>
        <w:t>满足或超过招标文件的</w:t>
      </w:r>
      <w:r>
        <w:rPr>
          <w:rFonts w:hint="eastAsia" w:ascii="仿宋" w:hAnsi="仿宋" w:eastAsia="仿宋" w:cs="仿宋"/>
          <w:b/>
          <w:sz w:val="24"/>
          <w:szCs w:val="24"/>
          <w:lang w:eastAsia="zh-CN"/>
        </w:rPr>
        <w:t>参数</w:t>
      </w:r>
      <w:r>
        <w:rPr>
          <w:rFonts w:hint="eastAsia" w:ascii="仿宋" w:hAnsi="仿宋" w:eastAsia="仿宋" w:cs="仿宋"/>
          <w:b/>
          <w:sz w:val="24"/>
          <w:szCs w:val="24"/>
        </w:rPr>
        <w:t>要求。本采购需求中“★”号条款为实质性条款，投标人如不实质性响应将按无效投标处理</w:t>
      </w:r>
      <w:r>
        <w:rPr>
          <w:rFonts w:hint="eastAsia" w:ascii="仿宋" w:hAnsi="仿宋" w:eastAsia="仿宋" w:cs="仿宋"/>
          <w:b/>
          <w:sz w:val="24"/>
          <w:szCs w:val="24"/>
          <w:lang w:eastAsia="zh-CN"/>
        </w:rPr>
        <w:t>。</w:t>
      </w:r>
    </w:p>
    <w:p>
      <w:pPr>
        <w:pStyle w:val="21"/>
        <w:spacing w:line="360" w:lineRule="auto"/>
        <w:jc w:val="both"/>
        <w:rPr>
          <w:rFonts w:hint="eastAsia" w:ascii="仿宋" w:hAnsi="仿宋" w:eastAsia="仿宋" w:cs="仿宋"/>
          <w:b/>
          <w:sz w:val="24"/>
          <w:szCs w:val="24"/>
        </w:rPr>
      </w:pPr>
      <w:r>
        <w:rPr>
          <w:rFonts w:hint="eastAsia" w:ascii="仿宋" w:hAnsi="仿宋" w:eastAsia="仿宋" w:cs="仿宋"/>
          <w:b/>
          <w:sz w:val="24"/>
          <w:szCs w:val="24"/>
        </w:rPr>
        <w:t>一、采购需实现的目标，以及为落实政府采购政策需满足的要求：</w:t>
      </w:r>
    </w:p>
    <w:p>
      <w:pPr>
        <w:pStyle w:val="21"/>
        <w:spacing w:line="360" w:lineRule="auto"/>
        <w:jc w:val="both"/>
        <w:rPr>
          <w:rFonts w:hint="eastAsia" w:ascii="仿宋" w:hAnsi="仿宋" w:eastAsia="仿宋" w:cs="仿宋"/>
          <w:b/>
          <w:sz w:val="24"/>
          <w:szCs w:val="24"/>
        </w:rPr>
      </w:pPr>
      <w:r>
        <w:rPr>
          <w:rFonts w:hint="eastAsia" w:ascii="仿宋" w:hAnsi="仿宋" w:eastAsia="仿宋" w:cs="仿宋"/>
          <w:b/>
          <w:sz w:val="24"/>
          <w:szCs w:val="24"/>
        </w:rPr>
        <w:t xml:space="preserve">1、采购需实现的目标 </w:t>
      </w:r>
    </w:p>
    <w:p>
      <w:pPr>
        <w:pStyle w:val="21"/>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pPr>
        <w:pStyle w:val="21"/>
        <w:spacing w:line="360" w:lineRule="auto"/>
        <w:jc w:val="both"/>
        <w:rPr>
          <w:rFonts w:hint="eastAsia" w:ascii="仿宋" w:hAnsi="仿宋" w:eastAsia="仿宋" w:cs="仿宋"/>
          <w:b/>
          <w:sz w:val="24"/>
          <w:szCs w:val="24"/>
        </w:rPr>
      </w:pPr>
      <w:r>
        <w:rPr>
          <w:rFonts w:hint="eastAsia" w:ascii="仿宋" w:hAnsi="仿宋" w:eastAsia="仿宋" w:cs="仿宋"/>
          <w:b/>
          <w:sz w:val="24"/>
          <w:szCs w:val="24"/>
        </w:rPr>
        <w:t>2、为落实政府采购政策需满足的要求</w:t>
      </w:r>
    </w:p>
    <w:p>
      <w:pPr>
        <w:pStyle w:val="21"/>
        <w:spacing w:line="360" w:lineRule="auto"/>
        <w:jc w:val="both"/>
        <w:rPr>
          <w:rFonts w:hint="eastAsia" w:ascii="仿宋" w:hAnsi="仿宋" w:eastAsia="仿宋" w:cs="仿宋"/>
          <w:sz w:val="24"/>
          <w:szCs w:val="24"/>
        </w:rPr>
      </w:pPr>
      <w:r>
        <w:rPr>
          <w:rFonts w:hint="eastAsia" w:ascii="仿宋" w:hAnsi="仿宋" w:eastAsia="仿宋" w:cs="仿宋"/>
          <w:b/>
          <w:sz w:val="24"/>
          <w:szCs w:val="24"/>
        </w:rPr>
        <w:t>2.1 促进中小企业发展政策：</w:t>
      </w:r>
      <w:r>
        <w:rPr>
          <w:rFonts w:hint="eastAsia" w:ascii="仿宋" w:hAnsi="仿宋" w:eastAsia="仿宋" w:cs="仿宋"/>
          <w:sz w:val="24"/>
          <w:szCs w:val="24"/>
        </w:rPr>
        <w:t>根据《政府采购促进中小企业发展管理办法》财库财库〔2020〕46号文件规定，本项目投标人为小型或微型企业且所投产品为小型或微型企业生产的，投标人应出具财库〔2020〕46号文件要求的《中小企业声明函》给予证明，否则评标时不予认可。投标人应对提交的中小企业声明函的真实性负责，提交的中小企业声明函不真实的，应承担相应的法律责任。中标、成交供应商为小型或微型企业的，采购代理机构将随中标结果同时公告其《中小企业声明函》，接受社会监督。</w:t>
      </w:r>
    </w:p>
    <w:p>
      <w:pPr>
        <w:pStyle w:val="21"/>
        <w:spacing w:line="360" w:lineRule="auto"/>
        <w:jc w:val="both"/>
        <w:rPr>
          <w:rFonts w:hint="eastAsia" w:ascii="仿宋" w:hAnsi="仿宋" w:eastAsia="仿宋" w:cs="仿宋"/>
          <w:b/>
          <w:sz w:val="24"/>
          <w:szCs w:val="24"/>
        </w:rPr>
      </w:pPr>
      <w:r>
        <w:rPr>
          <w:rFonts w:hint="eastAsia" w:ascii="仿宋" w:hAnsi="仿宋" w:eastAsia="仿宋" w:cs="仿宋"/>
          <w:b/>
          <w:sz w:val="24"/>
          <w:szCs w:val="24"/>
        </w:rPr>
        <w:t>2.2 监狱企业扶持政策：</w:t>
      </w:r>
      <w:r>
        <w:rPr>
          <w:rFonts w:hint="eastAsia" w:ascii="仿宋" w:hAnsi="仿宋" w:eastAsia="仿宋" w:cs="仿宋"/>
          <w:sz w:val="24"/>
          <w:szCs w:val="24"/>
        </w:rPr>
        <w:t>投标人如为监狱企业将视同为小型或微型企业，且所投产品为监狱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pPr>
        <w:pStyle w:val="21"/>
        <w:spacing w:line="360" w:lineRule="auto"/>
        <w:jc w:val="both"/>
        <w:rPr>
          <w:rFonts w:hint="eastAsia" w:ascii="仿宋" w:hAnsi="仿宋" w:eastAsia="仿宋" w:cs="仿宋"/>
          <w:sz w:val="24"/>
          <w:szCs w:val="24"/>
        </w:rPr>
      </w:pPr>
      <w:r>
        <w:rPr>
          <w:rFonts w:hint="eastAsia" w:ascii="仿宋" w:hAnsi="仿宋" w:eastAsia="仿宋" w:cs="仿宋"/>
          <w:b/>
          <w:sz w:val="24"/>
          <w:szCs w:val="24"/>
        </w:rPr>
        <w:t>2.3 促进残疾人就业政府采购政策：</w:t>
      </w:r>
      <w:r>
        <w:rPr>
          <w:rFonts w:hint="eastAsia" w:ascii="仿宋" w:hAnsi="仿宋" w:eastAsia="仿宋" w:cs="仿宋"/>
          <w:sz w:val="24"/>
          <w:szCs w:val="24"/>
        </w:rPr>
        <w:t>根据《三部门联合发布关于促进残疾人就业政府采购政策的通知》（财库〔2017〕141 号）规定，符合条件的残疾人福利性单位在参加本项目政府采购活动时，投标人应出具《三部门联合发布关于促进残疾人就业政府采购政策的通知》（财库〔2017〕141 号）要求的《残疾人福利性单位声明函》，否则评标时不予认可，投标人应对提交的残疾人福利性单位声明函的真实性承担法律责任。中标、成交供应商为残疾人福利性单位的，采购代理机构将随中标结果同时公告其《残疾人福利性单位声明函》，接受社会监督。残疾人福利性单位视同小型、微型企业。</w:t>
      </w:r>
    </w:p>
    <w:p>
      <w:pPr>
        <w:pStyle w:val="21"/>
        <w:spacing w:line="360" w:lineRule="auto"/>
        <w:jc w:val="both"/>
        <w:rPr>
          <w:rFonts w:hint="eastAsia" w:ascii="仿宋" w:hAnsi="仿宋" w:eastAsia="仿宋" w:cs="仿宋"/>
          <w:sz w:val="24"/>
          <w:szCs w:val="24"/>
        </w:rPr>
      </w:pPr>
      <w:r>
        <w:rPr>
          <w:rFonts w:hint="eastAsia" w:ascii="仿宋" w:hAnsi="仿宋" w:eastAsia="仿宋" w:cs="仿宋"/>
          <w:b/>
          <w:sz w:val="24"/>
          <w:szCs w:val="24"/>
        </w:rPr>
        <w:t>2.4 鼓励节能政策：</w:t>
      </w:r>
      <w:r>
        <w:rPr>
          <w:rFonts w:hint="eastAsia" w:ascii="仿宋" w:hAnsi="仿宋" w:eastAsia="仿宋" w:cs="仿宋"/>
          <w:sz w:val="24"/>
          <w:szCs w:val="24"/>
        </w:rPr>
        <w:t>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pPr>
        <w:pStyle w:val="21"/>
        <w:spacing w:line="360" w:lineRule="auto"/>
        <w:jc w:val="both"/>
        <w:rPr>
          <w:rFonts w:hint="eastAsia" w:ascii="仿宋" w:hAnsi="仿宋" w:eastAsia="仿宋" w:cs="仿宋"/>
          <w:sz w:val="24"/>
          <w:szCs w:val="24"/>
        </w:rPr>
      </w:pPr>
      <w:r>
        <w:rPr>
          <w:rFonts w:hint="eastAsia" w:ascii="仿宋" w:hAnsi="仿宋" w:eastAsia="仿宋" w:cs="仿宋"/>
          <w:b/>
          <w:sz w:val="24"/>
          <w:szCs w:val="24"/>
        </w:rPr>
        <w:t>2.5 鼓励环保政策：</w:t>
      </w:r>
      <w:r>
        <w:rPr>
          <w:rFonts w:hint="eastAsia" w:ascii="仿宋" w:hAnsi="仿宋" w:eastAsia="仿宋" w:cs="仿宋"/>
          <w:sz w:val="24"/>
          <w:szCs w:val="24"/>
        </w:rPr>
        <w:t>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pPr>
        <w:pStyle w:val="21"/>
        <w:spacing w:line="360" w:lineRule="auto"/>
        <w:jc w:val="both"/>
        <w:rPr>
          <w:rFonts w:hint="eastAsia" w:ascii="仿宋" w:hAnsi="仿宋" w:eastAsia="仿宋" w:cs="仿宋"/>
          <w:b/>
          <w:sz w:val="24"/>
          <w:szCs w:val="24"/>
        </w:rPr>
      </w:pPr>
      <w:r>
        <w:rPr>
          <w:rFonts w:hint="eastAsia" w:ascii="仿宋" w:hAnsi="仿宋" w:eastAsia="仿宋" w:cs="仿宋"/>
          <w:b/>
          <w:sz w:val="24"/>
          <w:szCs w:val="24"/>
        </w:rPr>
        <w:t>二、采购标的需执行的国家相关标准、行业标准、地方标准或者其他标准、规范：</w:t>
      </w:r>
    </w:p>
    <w:p>
      <w:pPr>
        <w:pStyle w:val="21"/>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投标产品及制造商应符合国家有关部门规定的相应技术、计量、节能、安全和环保法规及标准，如国家有关部门对投标产品或其制造商有强制性规定或要求的，投标产品或其制造商必须符合相应规定或要求。</w:t>
      </w:r>
    </w:p>
    <w:p>
      <w:pPr>
        <w:pStyle w:val="21"/>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投标产品的包装应符合《财政部等三部门联合印发商品包装和快递包装政府采购需求标准（试行）》（财办库〔2020〕123号）的规定。</w:t>
      </w:r>
    </w:p>
    <w:p>
      <w:pPr>
        <w:pStyle w:val="21"/>
        <w:numPr>
          <w:ilvl w:val="0"/>
          <w:numId w:val="8"/>
        </w:numPr>
        <w:spacing w:line="240" w:lineRule="atLeast"/>
        <w:jc w:val="both"/>
        <w:rPr>
          <w:rFonts w:hint="eastAsia" w:ascii="仿宋" w:hAnsi="仿宋" w:eastAsia="仿宋" w:cs="仿宋"/>
          <w:b/>
          <w:sz w:val="24"/>
          <w:szCs w:val="24"/>
        </w:rPr>
      </w:pPr>
      <w:r>
        <w:rPr>
          <w:rFonts w:hint="eastAsia" w:ascii="仿宋" w:hAnsi="仿宋" w:eastAsia="仿宋" w:cs="仿宋"/>
          <w:b/>
          <w:sz w:val="24"/>
          <w:szCs w:val="24"/>
        </w:rPr>
        <w:t>采购标的的数量、采购项目交付或者实施的时间和地点及付款方式：</w:t>
      </w:r>
    </w:p>
    <w:p>
      <w:pPr>
        <w:pStyle w:val="21"/>
        <w:numPr>
          <w:ilvl w:val="0"/>
          <w:numId w:val="0"/>
        </w:numPr>
        <w:spacing w:line="240" w:lineRule="atLeast"/>
        <w:jc w:val="both"/>
        <w:rPr>
          <w:rFonts w:hint="eastAsia" w:ascii="仿宋" w:hAnsi="仿宋" w:eastAsia="仿宋" w:cs="仿宋"/>
          <w:b/>
          <w:sz w:val="24"/>
          <w:szCs w:val="24"/>
        </w:rPr>
      </w:pPr>
    </w:p>
    <w:p>
      <w:pPr>
        <w:pStyle w:val="21"/>
        <w:numPr>
          <w:ilvl w:val="0"/>
          <w:numId w:val="0"/>
        </w:numPr>
        <w:spacing w:line="240" w:lineRule="atLeast"/>
        <w:jc w:val="both"/>
        <w:rPr>
          <w:rFonts w:hint="eastAsia" w:ascii="仿宋" w:hAnsi="仿宋" w:eastAsia="仿宋" w:cs="仿宋"/>
          <w:b/>
          <w:sz w:val="24"/>
          <w:szCs w:val="24"/>
        </w:rPr>
      </w:pPr>
    </w:p>
    <w:p>
      <w:pPr>
        <w:pStyle w:val="21"/>
        <w:spacing w:line="240" w:lineRule="atLeast"/>
        <w:jc w:val="both"/>
        <w:rPr>
          <w:rFonts w:hint="eastAsia" w:ascii="仿宋" w:hAnsi="仿宋" w:eastAsia="仿宋" w:cs="仿宋"/>
          <w:b/>
          <w:sz w:val="24"/>
          <w:szCs w:val="24"/>
        </w:rPr>
      </w:pPr>
      <w:r>
        <w:rPr>
          <w:rFonts w:hint="eastAsia" w:ascii="仿宋" w:hAnsi="仿宋" w:eastAsia="仿宋" w:cs="仿宋"/>
          <w:b/>
          <w:sz w:val="24"/>
          <w:szCs w:val="24"/>
        </w:rPr>
        <w:t>3.1 标项一采购标的的数量、质保期限、交货日期</w:t>
      </w:r>
    </w:p>
    <w:tbl>
      <w:tblPr>
        <w:tblStyle w:val="2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65"/>
        <w:gridCol w:w="2267"/>
        <w:gridCol w:w="524"/>
        <w:gridCol w:w="903"/>
        <w:gridCol w:w="1200"/>
        <w:gridCol w:w="116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序号</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设备名称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主要参数</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数量</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质保期限</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jc w:val="center"/>
              <w:rPr>
                <w:rFonts w:hint="default" w:hAnsi="宋体" w:cs="宋体"/>
                <w:color w:val="auto"/>
                <w:sz w:val="21"/>
                <w:szCs w:val="21"/>
              </w:rPr>
            </w:pPr>
            <w:r>
              <w:rPr>
                <w:rFonts w:hint="default" w:hAnsi="宋体" w:cs="宋体"/>
                <w:color w:val="auto"/>
                <w:sz w:val="21"/>
                <w:szCs w:val="21"/>
              </w:rPr>
              <w:t>交货</w:t>
            </w:r>
          </w:p>
          <w:p>
            <w:pPr>
              <w:pStyle w:val="55"/>
              <w:jc w:val="center"/>
              <w:rPr>
                <w:rFonts w:hint="default" w:hAnsi="宋体" w:cs="宋体"/>
                <w:color w:val="auto"/>
                <w:sz w:val="21"/>
                <w:szCs w:val="21"/>
              </w:rPr>
            </w:pPr>
            <w:r>
              <w:rPr>
                <w:rFonts w:hint="default" w:hAnsi="宋体" w:cs="宋体"/>
                <w:color w:val="auto"/>
                <w:sz w:val="21"/>
                <w:szCs w:val="21"/>
              </w:rPr>
              <w:t>日期</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p>
          <w:p>
            <w:pPr>
              <w:widowControl/>
              <w:adjustRightInd/>
              <w:spacing w:line="240" w:lineRule="auto"/>
              <w:jc w:val="left"/>
              <w:rPr>
                <w:rFonts w:hint="default" w:hAnsi="宋体" w:cs="宋体"/>
                <w:color w:val="auto"/>
                <w:kern w:val="2"/>
                <w:sz w:val="21"/>
                <w:szCs w:val="21"/>
              </w:rPr>
            </w:pPr>
            <w:r>
              <w:rPr>
                <w:rFonts w:hint="default" w:hAnsi="宋体" w:cs="宋体"/>
                <w:color w:val="auto"/>
                <w:kern w:val="2"/>
                <w:sz w:val="21"/>
                <w:szCs w:val="21"/>
              </w:rPr>
              <w:t>备注（进口、国产）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hAnsi="宋体" w:cs="宋体"/>
                <w:color w:val="auto"/>
                <w:kern w:val="2"/>
                <w:sz w:val="21"/>
                <w:szCs w:val="21"/>
              </w:rPr>
            </w:pPr>
            <w:r>
              <w:rPr>
                <w:rFonts w:hint="default" w:hAnsi="宋体" w:cs="宋体"/>
                <w:color w:val="auto"/>
                <w:kern w:val="2"/>
                <w:sz w:val="21"/>
                <w:szCs w:val="21"/>
              </w:rPr>
              <w:t>子项目名称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hAnsi="宋体" w:cs="宋体"/>
                <w:color w:val="auto"/>
                <w:kern w:val="2"/>
                <w:sz w:val="21"/>
                <w:szCs w:val="21"/>
              </w:rPr>
            </w:pPr>
            <w:r>
              <w:rPr>
                <w:rFonts w:hint="default" w:hAnsi="宋体" w:cs="宋体"/>
                <w:color w:val="auto"/>
                <w:sz w:val="21"/>
                <w:szCs w:val="21"/>
                <w:lang w:bidi="ar"/>
              </w:rPr>
              <w:t>AI模型训练平台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提供面向不同类型开发者的深度学习集成开发环境，支持深度学习模型的开发、训练、评估和发布全流程服务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hAnsi="宋体" w:cs="宋体"/>
                <w:color w:val="auto"/>
                <w:kern w:val="2"/>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kern w:val="2"/>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kern w:val="2"/>
                <w:sz w:val="21"/>
                <w:szCs w:val="21"/>
              </w:rPr>
            </w:pPr>
            <w:r>
              <w:rPr>
                <w:rFonts w:hint="default"/>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hAnsi="宋体" w:cs="宋体"/>
                <w:color w:val="auto"/>
                <w:kern w:val="2"/>
                <w:sz w:val="21"/>
                <w:szCs w:val="21"/>
              </w:rPr>
            </w:pPr>
            <w:r>
              <w:rPr>
                <w:rFonts w:hint="default" w:hAnsi="宋体" w:cs="宋体"/>
                <w:color w:val="auto"/>
                <w:sz w:val="21"/>
                <w:szCs w:val="21"/>
                <w:lang w:bidi="ar"/>
              </w:rPr>
              <w:t>AI推理平台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支持中心推理和边缘推理，可灵活满足不同业务场景的推理部署需求</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hAnsi="宋体" w:cs="宋体"/>
                <w:color w:val="auto"/>
                <w:kern w:val="2"/>
                <w:sz w:val="21"/>
                <w:szCs w:val="21"/>
              </w:rPr>
            </w:pPr>
            <w:r>
              <w:rPr>
                <w:rFonts w:hint="default" w:hAnsi="宋体" w:cs="宋体"/>
                <w:color w:val="auto"/>
                <w:sz w:val="21"/>
                <w:szCs w:val="21"/>
                <w:lang w:bidi="ar"/>
              </w:rPr>
              <w:t>10</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kern w:val="2"/>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hAnsi="宋体" w:cs="宋体"/>
                <w:color w:val="auto"/>
                <w:kern w:val="2"/>
                <w:sz w:val="21"/>
                <w:szCs w:val="21"/>
              </w:rPr>
            </w:pPr>
            <w:r>
              <w:rPr>
                <w:rFonts w:hint="default" w:hAnsi="宋体" w:cs="宋体"/>
                <w:color w:val="auto"/>
                <w:sz w:val="21"/>
                <w:szCs w:val="21"/>
                <w:lang w:bidi="ar"/>
              </w:rPr>
              <w:t>AI模型训练平台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提供面向不同类型开发者的深度学习集成开发环境，支持深度学习模型的开发、训练、评估和发布全流程服务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hAnsi="宋体" w:cs="宋体"/>
                <w:color w:val="auto"/>
                <w:kern w:val="2"/>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kern w:val="2"/>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4</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苗情灾情监测系统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监测作物生长，为作物追肥提供指导；监测作物受</w:t>
            </w:r>
          </w:p>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灾情况</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4</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5</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土壤墒情监测系统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实现对土壤墒情、电导率、水势、温湿度等基础指</w:t>
            </w:r>
          </w:p>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标的长时间连续监测</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4</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6</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决策分析系统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基于各类农业数据，实现农业智慧化综合分析决策服务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bl>
    <w:p>
      <w:pPr>
        <w:pStyle w:val="21"/>
        <w:spacing w:line="360" w:lineRule="auto"/>
        <w:jc w:val="both"/>
        <w:rPr>
          <w:rFonts w:hint="default" w:hAnsi="宋体" w:cs="宋体"/>
          <w:b/>
          <w:sz w:val="24"/>
          <w:szCs w:val="24"/>
        </w:rPr>
      </w:pPr>
      <w:r>
        <w:rPr>
          <w:rFonts w:hint="default" w:hAnsi="宋体" w:cs="宋体"/>
          <w:b/>
          <w:sz w:val="24"/>
          <w:szCs w:val="24"/>
        </w:rPr>
        <w:t>标项二</w:t>
      </w:r>
    </w:p>
    <w:tbl>
      <w:tblPr>
        <w:tblStyle w:val="2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65"/>
        <w:gridCol w:w="2267"/>
        <w:gridCol w:w="524"/>
        <w:gridCol w:w="903"/>
        <w:gridCol w:w="1200"/>
        <w:gridCol w:w="116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序号</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设备名称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主要参数</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数量</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质保期限</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交货</w:t>
            </w: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日期</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备注（进口、国产）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子项目名称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可解释AI算法开发系统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具备元学习功能，可以自动搜索和评估网络结构，带有具有可解释AI 模型的资料和案例</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安全AI模型开发训练系统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支撑开发的模型具备一定的安全性，具备对抗一定恶意样本的功能，具备识别部分样本是否是恶意的功能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多模态认知计算平台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具备多模态数据标注功能，具有多模态数据统一标识的评估功能，具有多领域的多模态知识图谱，具有多模态认知推理功能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4</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机器学习部署资源调度及任务管理系统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资源调度、任务管理、GPU 资源池化</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5</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机器学习建模系统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智能建模、可视化建模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6</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多模态大型预训练模型</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具有多模态大型预训练模型的数据集合，多模态大型预训练模型的训练策略</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7</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数据集管理系统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数据管理组件：</w:t>
            </w: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带有自然语言翻译、语音识别、多模态对象识别、目标对象跟踪等数据集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8</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智能水肥管理系统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关联土壤墒情监测结果，根据环境状态、作物需水需求，自动开启、或关闭水肥设备，实现远程、智能化的灌溉策略</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9</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农业遥感应用系统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实现农作物监测、农业环境采集以及农业灾害综合管理体系化应用</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bl>
    <w:p>
      <w:pPr>
        <w:pStyle w:val="21"/>
        <w:spacing w:line="360" w:lineRule="auto"/>
        <w:jc w:val="both"/>
        <w:rPr>
          <w:rFonts w:hint="default" w:hAnsi="宋体" w:cs="宋体"/>
          <w:b/>
          <w:sz w:val="24"/>
          <w:szCs w:val="24"/>
        </w:rPr>
      </w:pPr>
    </w:p>
    <w:p>
      <w:pPr>
        <w:pStyle w:val="21"/>
        <w:spacing w:line="360" w:lineRule="auto"/>
        <w:jc w:val="both"/>
        <w:rPr>
          <w:rFonts w:hint="default" w:hAnsi="宋体" w:cs="宋体"/>
          <w:b/>
          <w:sz w:val="24"/>
          <w:szCs w:val="24"/>
        </w:rPr>
      </w:pPr>
      <w:r>
        <w:rPr>
          <w:rFonts w:hint="default" w:hAnsi="宋体" w:cs="宋体"/>
          <w:b/>
          <w:sz w:val="24"/>
          <w:szCs w:val="24"/>
        </w:rPr>
        <w:t>标项三</w:t>
      </w:r>
    </w:p>
    <w:tbl>
      <w:tblPr>
        <w:tblStyle w:val="2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65"/>
        <w:gridCol w:w="2267"/>
        <w:gridCol w:w="524"/>
        <w:gridCol w:w="903"/>
        <w:gridCol w:w="1200"/>
        <w:gridCol w:w="116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序号</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设备名称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主要参数</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数量</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质保期限</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交货</w:t>
            </w: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日期</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备注（进口、国产）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子项目名称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多模态学习卡</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CUDA Core 核心数：10752；加速频率 (GHz)：1.86；显存容量：24 GB</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hAnsi="宋体" w:cs="宋体"/>
                <w:color w:val="auto"/>
                <w:sz w:val="21"/>
                <w:szCs w:val="21"/>
              </w:rPr>
            </w:pPr>
            <w:r>
              <w:rPr>
                <w:rFonts w:hint="default" w:hAnsi="宋体" w:cs="宋体"/>
                <w:color w:val="auto"/>
                <w:sz w:val="21"/>
                <w:szCs w:val="21"/>
                <w:lang w:bidi="ar"/>
              </w:rPr>
              <w:t>63</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多旋翼高精度航测无人机</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面向低空摄影测量应用，大幅降低航空摄影测量使用复杂度，实现厘米级定位</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多光谱成像系统的航测无人机</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可采集高精度多光谱数据，助力农业监测与环境监察工作高效完成</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4</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无人机配件</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配套的无人机电池、保险等</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5</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kern w:val="2"/>
                <w:sz w:val="21"/>
                <w:szCs w:val="21"/>
              </w:rPr>
              <w:t>AI数字虚拟人</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kern w:val="2"/>
                <w:sz w:val="21"/>
                <w:szCs w:val="21"/>
              </w:rPr>
              <w:t>提供虚拟形象定制、具有一定情感的多轮情景虚拟对话、虚拟主播、有效的多模态交互等功能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sz w:val="24"/>
                <w:szCs w:val="24"/>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sz w:val="34"/>
                <w:szCs w:val="24"/>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6</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语音合成专用服务器</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支持语音合成预训练或大模型</w:t>
            </w:r>
          </w:p>
          <w:p>
            <w:pPr>
              <w:widowControl/>
              <w:adjustRightInd/>
              <w:spacing w:line="240" w:lineRule="auto"/>
              <w:jc w:val="center"/>
              <w:rPr>
                <w:rFonts w:hint="default" w:ascii="宋体" w:hAnsi="Times New Roman" w:eastAsia="宋体" w:cs="Times New Roman"/>
                <w:sz w:val="34"/>
                <w:szCs w:val="24"/>
                <w:lang w:val="en-US" w:eastAsia="zh-CN" w:bidi="ar-SA"/>
              </w:rPr>
            </w:pP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7</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数据标注审核系统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支持标注数据的抽样检查，支持在标注数据上进行批注包括漏标、错标、多标等；显示标注的准确度</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8</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多模态资金及网络诈骗审核系统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具有多模态资金及网络诈骗数据集合，具有基本的多模态资金及网络诈骗模型和原型系统</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9</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环境气象监测系统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农作物生长调控、病虫情防治、灌溉管理等农业环</w:t>
            </w:r>
          </w:p>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节，提供所需要的环境气象信息</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10</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植保管理系统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kern w:val="2"/>
                <w:sz w:val="21"/>
                <w:szCs w:val="21"/>
              </w:rPr>
            </w:pPr>
            <w:r>
              <w:rPr>
                <w:rFonts w:hint="default" w:hAnsi="宋体" w:cs="宋体"/>
                <w:color w:val="auto"/>
                <w:kern w:val="2"/>
                <w:sz w:val="21"/>
                <w:szCs w:val="21"/>
              </w:rPr>
              <w:t>监测虫害发生程度，分析最佳虫害防治时间，实现</w:t>
            </w:r>
          </w:p>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不同区域农药处方图制定</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4</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bl>
    <w:p>
      <w:pPr>
        <w:pStyle w:val="21"/>
        <w:spacing w:line="360" w:lineRule="auto"/>
        <w:jc w:val="both"/>
        <w:rPr>
          <w:rFonts w:hint="eastAsia" w:hAnsi="宋体" w:eastAsia="宋体" w:cs="宋体"/>
          <w:b/>
          <w:sz w:val="24"/>
          <w:szCs w:val="24"/>
          <w:lang w:val="en-US" w:eastAsia="zh-CN"/>
        </w:rPr>
      </w:pPr>
      <w:r>
        <w:rPr>
          <w:rFonts w:hint="default" w:hAnsi="宋体" w:cs="宋体"/>
          <w:b/>
          <w:sz w:val="24"/>
          <w:szCs w:val="24"/>
        </w:rPr>
        <w:t>标项</w:t>
      </w:r>
      <w:r>
        <w:rPr>
          <w:rFonts w:hint="eastAsia" w:hAnsi="宋体" w:cs="宋体"/>
          <w:b/>
          <w:sz w:val="24"/>
          <w:szCs w:val="24"/>
          <w:lang w:val="en-US" w:eastAsia="zh-CN"/>
        </w:rPr>
        <w:t>四</w:t>
      </w:r>
    </w:p>
    <w:tbl>
      <w:tblPr>
        <w:tblStyle w:val="28"/>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65"/>
        <w:gridCol w:w="2267"/>
        <w:gridCol w:w="524"/>
        <w:gridCol w:w="903"/>
        <w:gridCol w:w="1200"/>
        <w:gridCol w:w="116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序号</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设备名称</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主要参数</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数量</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质保期限</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交货</w:t>
            </w: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日期</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p>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备注（进口、国产）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子项目名称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三维数字孪生模块</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模块以真实环境为基础，以三维可视化的方式展现该区域的三维全息数据</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color w:val="auto"/>
                <w:sz w:val="21"/>
                <w:szCs w:val="21"/>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模型评测和部署系统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支持模型准确率自动评测、支持模型精确率自动评测、支持模型召回率自动评测，具备不同任务的主流的模型的自动评测能能，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ascii="宋体" w:hAnsi="Times New Roman" w:eastAsia="宋体" w:cs="Times New Roman"/>
                <w:sz w:val="34"/>
                <w:szCs w:val="24"/>
                <w:lang w:val="en-US" w:eastAsia="zh-CN" w:bidi="ar-SA"/>
              </w:rPr>
            </w:pPr>
            <w:r>
              <w:rPr>
                <w:rFonts w:hint="default" w:hAnsi="宋体" w:cs="宋体"/>
                <w:color w:val="auto"/>
                <w:sz w:val="21"/>
                <w:szCs w:val="21"/>
                <w:lang w:bidi="ar"/>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ascii="宋体" w:hAnsi="Times New Roman" w:eastAsia="宋体" w:cs="Times New Roman"/>
                <w:sz w:val="34"/>
                <w:szCs w:val="24"/>
                <w:lang w:val="en-US" w:eastAsia="zh-CN" w:bidi="ar-SA"/>
              </w:rPr>
            </w:pPr>
            <w:r>
              <w:rPr>
                <w:rFonts w:hint="default" w:hAnsi="宋体" w:cs="宋体"/>
                <w:color w:val="auto"/>
                <w:sz w:val="21"/>
                <w:szCs w:val="21"/>
                <w:lang w:bidi="ar"/>
              </w:rPr>
              <w:t>AI数据处理系统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具备开发环境，数据清洗，数据运维，数据安全管理，数据画像，数据确权等功能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ascii="宋体" w:hAnsi="Times New Roman" w:eastAsia="宋体" w:cs="Times New Roman"/>
                <w:sz w:val="34"/>
                <w:szCs w:val="24"/>
                <w:lang w:val="en-US" w:eastAsia="zh-CN" w:bidi="ar-SA"/>
              </w:rPr>
            </w:pPr>
            <w:r>
              <w:rPr>
                <w:rFonts w:hint="default" w:hAnsi="宋体" w:cs="宋体"/>
                <w:color w:val="auto"/>
                <w:sz w:val="21"/>
                <w:szCs w:val="21"/>
                <w:lang w:bidi="ar"/>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4</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结构化数据/时序数据管理系统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rPr>
                <w:rFonts w:hint="default" w:ascii="宋体" w:hAnsi="Times New Roman" w:eastAsia="宋体" w:cs="Times New Roman"/>
                <w:kern w:val="2"/>
                <w:sz w:val="24"/>
                <w:szCs w:val="24"/>
                <w:lang w:val="en-US" w:eastAsia="zh-CN" w:bidi="ar-SA"/>
              </w:rPr>
            </w:pPr>
            <w:r>
              <w:rPr>
                <w:rFonts w:hint="default" w:hAnsi="宋体" w:cs="宋体"/>
                <w:color w:val="auto"/>
                <w:sz w:val="21"/>
                <w:szCs w:val="21"/>
              </w:rPr>
              <w:t>具有结构化和时序数据管理基本功能，提供基本的时序知识图谱、事理知识图谱数据，提供源代码和数据集，具有二次开发功能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5</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农林物联网-孢子信息自动捕捉培养系统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气流定量、定时采集，自动培养、自动成像，远程无线传输、实时显示，存储病菌孢子图像</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6</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ascii="宋体" w:hAnsi="Times New Roman" w:eastAsia="宋体" w:cs="Times New Roman"/>
                <w:sz w:val="34"/>
                <w:szCs w:val="24"/>
                <w:lang w:val="en-US" w:eastAsia="zh-CN" w:bidi="ar-SA"/>
              </w:rPr>
            </w:pPr>
            <w:r>
              <w:rPr>
                <w:rFonts w:hint="default" w:hAnsi="宋体" w:cs="宋体"/>
                <w:color w:val="auto"/>
                <w:sz w:val="21"/>
                <w:szCs w:val="21"/>
                <w:lang w:bidi="ar"/>
              </w:rPr>
              <w:t>多维数据标注任务管理系统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left"/>
              <w:textAlignment w:val="center"/>
              <w:rPr>
                <w:rFonts w:hint="default" w:hAnsi="宋体" w:cs="宋体"/>
                <w:color w:val="auto"/>
                <w:kern w:val="2"/>
                <w:sz w:val="21"/>
                <w:szCs w:val="21"/>
              </w:rPr>
            </w:pPr>
            <w:r>
              <w:rPr>
                <w:rFonts w:hint="default" w:hAnsi="宋体" w:cs="宋体"/>
                <w:color w:val="auto"/>
                <w:kern w:val="2"/>
                <w:sz w:val="21"/>
                <w:szCs w:val="21"/>
              </w:rPr>
              <w:t>1.从内部数据管理系统按指定格式导入待标注数据</w:t>
            </w:r>
          </w:p>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2.将原始数据拆分多个批次，分</w:t>
            </w:r>
            <w:r>
              <w:rPr>
                <w:rFonts w:hint="default" w:hAnsi="宋体" w:cs="宋体"/>
                <w:color w:val="auto"/>
                <w:sz w:val="21"/>
                <w:szCs w:val="21"/>
              </w:rPr>
              <w:t>基于人工智能的大数据分析与处理平台</w:t>
            </w:r>
            <w:r>
              <w:rPr>
                <w:rFonts w:hint="default" w:hAnsi="宋体" w:cs="宋体"/>
                <w:color w:val="auto"/>
                <w:kern w:val="2"/>
                <w:sz w:val="21"/>
                <w:szCs w:val="21"/>
              </w:rPr>
              <w:t>配不同小组任务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textAlignment w:val="center"/>
              <w:rPr>
                <w:rFonts w:hint="default" w:ascii="宋体" w:hAnsi="Times New Roman" w:eastAsia="宋体" w:cs="Times New Roman"/>
                <w:sz w:val="34"/>
                <w:szCs w:val="24"/>
                <w:lang w:val="en-US" w:eastAsia="zh-CN" w:bidi="ar-SA"/>
              </w:rPr>
            </w:pPr>
            <w:r>
              <w:rPr>
                <w:rFonts w:hint="default" w:hAnsi="宋体" w:cs="宋体"/>
                <w:color w:val="auto"/>
                <w:sz w:val="21"/>
                <w:szCs w:val="21"/>
                <w:lang w:bidi="ar"/>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7</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数据预处理系统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结构化数据的清洗、补全、去除噪音，自动评估数据质量；多语言文本数据去噪、数据增强、内容安全自动评估，视频图像数据增强，具有数据隐私功能</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8</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多维数据标注系统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rPr>
            </w:pPr>
            <w:r>
              <w:rPr>
                <w:rFonts w:hint="default" w:hAnsi="宋体" w:cs="宋体"/>
                <w:color w:val="auto"/>
                <w:sz w:val="21"/>
                <w:szCs w:val="21"/>
              </w:rPr>
              <w:t>支持语音的标注、支持文本的标注</w:t>
            </w:r>
          </w:p>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、支持多模态数据标注</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1</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宋体" w:eastAsia="宋体" w:cs="宋体"/>
                <w:color w:val="auto"/>
                <w:sz w:val="21"/>
                <w:szCs w:val="21"/>
                <w:lang w:val="en-US" w:eastAsia="zh-CN" w:bidi="ar-SA"/>
              </w:rPr>
            </w:pPr>
            <w:r>
              <w:rPr>
                <w:rFonts w:hint="default" w:hAnsi="宋体" w:cs="宋体"/>
                <w:color w:val="auto"/>
                <w:sz w:val="21"/>
                <w:szCs w:val="21"/>
              </w:rPr>
              <w:t>基于人工智能的大数据分析与处理平台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hAnsi="宋体" w:cs="宋体"/>
                <w:color w:val="auto"/>
                <w:sz w:val="21"/>
                <w:szCs w:val="21"/>
                <w:lang w:val="en-US" w:eastAsia="zh-CN"/>
              </w:rPr>
            </w:pPr>
            <w:r>
              <w:rPr>
                <w:rFonts w:hint="eastAsia" w:hAnsi="宋体" w:cs="宋体"/>
                <w:color w:val="auto"/>
                <w:sz w:val="21"/>
                <w:szCs w:val="21"/>
                <w:lang w:val="en-US" w:eastAsia="zh-CN"/>
              </w:rPr>
              <w:t>9</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农林物联网-虫情信息自动采集系统</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远程控制、自动诱虫处理、自动图像采集、识别</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2</w:t>
            </w:r>
          </w:p>
        </w:tc>
        <w:tc>
          <w:tcPr>
            <w:tcW w:w="9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4"/>
              <w:spacing w:before="0" w:beforeAutospacing="0" w:after="0" w:afterAutospacing="0"/>
              <w:jc w:val="center"/>
              <w:rPr>
                <w:rFonts w:hint="default" w:ascii="宋体" w:hAnsi="宋体" w:eastAsia="宋体" w:cs="宋体"/>
                <w:sz w:val="24"/>
                <w:szCs w:val="24"/>
                <w:lang w:val="en-US" w:eastAsia="zh-CN" w:bidi="ar-SA"/>
              </w:rPr>
            </w:pPr>
            <w:r>
              <w:rPr>
                <w:rFonts w:hint="default"/>
                <w:color w:val="auto"/>
                <w:kern w:val="2"/>
                <w:sz w:val="21"/>
                <w:szCs w:val="21"/>
              </w:rPr>
              <w:t>三年</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自中标公示截止之日起90日历日</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kern w:val="2"/>
                <w:sz w:val="21"/>
                <w:szCs w:val="21"/>
              </w:rPr>
              <w:t>国产</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240" w:lineRule="auto"/>
              <w:jc w:val="center"/>
              <w:rPr>
                <w:rFonts w:hint="default" w:ascii="宋体" w:hAnsi="Times New Roman" w:eastAsia="宋体" w:cs="Times New Roman"/>
                <w:sz w:val="34"/>
                <w:szCs w:val="24"/>
                <w:lang w:val="en-US" w:eastAsia="zh-CN" w:bidi="ar-SA"/>
              </w:rPr>
            </w:pPr>
            <w:r>
              <w:rPr>
                <w:rFonts w:hint="default" w:hAnsi="宋体" w:cs="宋体"/>
                <w:color w:val="auto"/>
                <w:sz w:val="21"/>
                <w:szCs w:val="21"/>
              </w:rPr>
              <w:t>基于人工智能的大数据分析与处理平台</w:t>
            </w:r>
          </w:p>
        </w:tc>
      </w:tr>
    </w:tbl>
    <w:p>
      <w:pPr>
        <w:pStyle w:val="21"/>
        <w:spacing w:line="360" w:lineRule="auto"/>
        <w:jc w:val="both"/>
        <w:rPr>
          <w:rFonts w:hint="default" w:hAnsi="宋体" w:cs="宋体"/>
          <w:b/>
          <w:sz w:val="24"/>
          <w:szCs w:val="24"/>
        </w:rPr>
      </w:pPr>
    </w:p>
    <w:p>
      <w:pPr>
        <w:pStyle w:val="21"/>
        <w:spacing w:line="360" w:lineRule="auto"/>
        <w:jc w:val="both"/>
        <w:rPr>
          <w:rFonts w:hint="default" w:hAnsi="宋体" w:cs="宋体"/>
          <w:b/>
          <w:sz w:val="24"/>
          <w:szCs w:val="24"/>
        </w:rPr>
      </w:pPr>
      <w:r>
        <w:rPr>
          <w:rFonts w:hint="default" w:hAnsi="宋体" w:cs="宋体"/>
          <w:b/>
          <w:sz w:val="24"/>
          <w:szCs w:val="24"/>
        </w:rPr>
        <w:t>3.2 采购项目交付或者实施的时间和地点</w:t>
      </w:r>
    </w:p>
    <w:p>
      <w:pPr>
        <w:pStyle w:val="21"/>
        <w:spacing w:line="360" w:lineRule="auto"/>
        <w:jc w:val="both"/>
        <w:rPr>
          <w:rFonts w:hint="default" w:hAnsi="宋体" w:cs="宋体"/>
          <w:sz w:val="24"/>
          <w:szCs w:val="24"/>
        </w:rPr>
      </w:pPr>
      <w:r>
        <w:rPr>
          <w:rFonts w:hint="default" w:hAnsi="宋体" w:cs="宋体"/>
          <w:sz w:val="24"/>
          <w:szCs w:val="24"/>
        </w:rPr>
        <w:t>（1）采购项目（标的）交付的时间：详见“第五章采购需求3.1”</w:t>
      </w:r>
    </w:p>
    <w:p>
      <w:pPr>
        <w:pStyle w:val="21"/>
        <w:ind w:right="-51" w:rightChars="-15"/>
        <w:rPr>
          <w:rFonts w:hint="default" w:ascii="宋体" w:hAnsi="宋体" w:eastAsia="宋体" w:cs="宋体"/>
          <w:color w:val="auto"/>
          <w:sz w:val="24"/>
          <w:szCs w:val="24"/>
          <w:highlight w:val="cyan"/>
          <w:lang w:val="en-US" w:eastAsia="zh-CN"/>
        </w:rPr>
      </w:pPr>
      <w:r>
        <w:rPr>
          <w:rFonts w:hint="default" w:hAnsi="宋体" w:cs="宋体"/>
          <w:sz w:val="24"/>
          <w:szCs w:val="24"/>
        </w:rPr>
        <w:t>（2）采购项目（标的）交付的地点：采购人指定地点</w:t>
      </w:r>
      <w:r>
        <w:rPr>
          <w:rFonts w:hint="eastAsia" w:hAnsi="宋体" w:cs="宋体"/>
          <w:sz w:val="24"/>
          <w:szCs w:val="24"/>
          <w:lang w:eastAsia="zh-CN"/>
        </w:rPr>
        <w:t>，</w:t>
      </w:r>
      <w:r>
        <w:rPr>
          <w:rFonts w:hint="eastAsia" w:ascii="宋体" w:hAnsi="宋体" w:eastAsia="宋体" w:cs="宋体"/>
          <w:color w:val="auto"/>
          <w:sz w:val="24"/>
          <w:szCs w:val="24"/>
          <w:highlight w:val="cyan"/>
          <w:lang w:val="en-US" w:eastAsia="zh-CN"/>
        </w:rPr>
        <w:t>如投标单位对校内现有软件或者配套设备有不清楚的，可联系杨老师，电话：13699397081</w:t>
      </w:r>
    </w:p>
    <w:p>
      <w:pPr>
        <w:pStyle w:val="21"/>
        <w:spacing w:line="360" w:lineRule="auto"/>
        <w:jc w:val="both"/>
        <w:rPr>
          <w:rFonts w:hint="eastAsia" w:hAnsi="宋体" w:eastAsia="宋体" w:cs="宋体"/>
          <w:sz w:val="24"/>
          <w:szCs w:val="24"/>
          <w:lang w:eastAsia="zh-CN"/>
        </w:rPr>
      </w:pPr>
    </w:p>
    <w:p>
      <w:pPr>
        <w:pStyle w:val="21"/>
        <w:spacing w:line="360" w:lineRule="auto"/>
        <w:jc w:val="both"/>
        <w:rPr>
          <w:rFonts w:hint="default" w:hAnsi="宋体" w:cs="宋体"/>
          <w:b/>
          <w:sz w:val="24"/>
          <w:szCs w:val="24"/>
        </w:rPr>
      </w:pPr>
      <w:r>
        <w:rPr>
          <w:rFonts w:hint="default" w:hAnsi="宋体" w:cs="宋体"/>
          <w:b/>
          <w:sz w:val="24"/>
          <w:szCs w:val="24"/>
        </w:rPr>
        <w:t>3.3 付款方式</w:t>
      </w:r>
    </w:p>
    <w:p>
      <w:pPr>
        <w:pStyle w:val="47"/>
        <w:snapToGrid w:val="0"/>
        <w:spacing w:line="360" w:lineRule="auto"/>
        <w:rPr>
          <w:rFonts w:hint="default" w:ascii="宋体" w:hAnsi="宋体" w:eastAsia="宋体" w:cs="宋体"/>
          <w:kern w:val="0"/>
          <w:sz w:val="24"/>
          <w:szCs w:val="22"/>
          <w:highlight w:val="yellow"/>
        </w:rPr>
      </w:pPr>
      <w:r>
        <w:rPr>
          <w:rFonts w:hint="default" w:ascii="宋体" w:hAnsi="宋体" w:eastAsia="宋体" w:cs="宋体"/>
          <w:sz w:val="24"/>
          <w:szCs w:val="24"/>
        </w:rPr>
        <w:t>*3.3.1 付款方式：详见招标文件前附表</w:t>
      </w:r>
    </w:p>
    <w:p>
      <w:pPr>
        <w:widowControl/>
        <w:adjustRightInd/>
        <w:snapToGrid w:val="0"/>
        <w:spacing w:line="360" w:lineRule="auto"/>
        <w:jc w:val="left"/>
        <w:rPr>
          <w:rFonts w:hint="default" w:hAnsi="宋体" w:cs="宋体"/>
          <w:kern w:val="2"/>
          <w:sz w:val="24"/>
          <w:szCs w:val="24"/>
        </w:rPr>
      </w:pPr>
      <w:r>
        <w:rPr>
          <w:rFonts w:hint="default" w:hAnsi="宋体" w:cs="宋体"/>
          <w:kern w:val="2"/>
          <w:sz w:val="24"/>
          <w:szCs w:val="24"/>
        </w:rPr>
        <w:t>3.3.2 报价要求：本项目为交钥匙工程，项目所需合理的运输费、保险、税费、安装调试费、培训费等均包含在单台货物（设备）的报价中，不得单列。投标人在填报投标报价明细表（或分项报价表）时上述运输、保险、安装、税费、伴随服务等相关费用须包含在货物（或设备）单价中，不得将运输、保险、安装、税费、伴随服务等相关费用单独填报。</w:t>
      </w:r>
    </w:p>
    <w:p>
      <w:pPr>
        <w:pStyle w:val="21"/>
        <w:spacing w:line="360" w:lineRule="auto"/>
        <w:jc w:val="both"/>
        <w:rPr>
          <w:rFonts w:hint="default" w:hAnsi="宋体" w:cs="宋体"/>
          <w:b/>
          <w:sz w:val="24"/>
          <w:szCs w:val="24"/>
        </w:rPr>
      </w:pPr>
      <w:r>
        <w:rPr>
          <w:rFonts w:hint="default" w:hAnsi="宋体" w:cs="宋体"/>
          <w:b/>
          <w:sz w:val="24"/>
          <w:szCs w:val="24"/>
        </w:rPr>
        <w:t>四、采购标的需满足的质量、安全、技术规格、物理特性等要求</w:t>
      </w:r>
    </w:p>
    <w:p>
      <w:pPr>
        <w:pStyle w:val="21"/>
        <w:spacing w:line="360" w:lineRule="auto"/>
        <w:jc w:val="both"/>
        <w:rPr>
          <w:rFonts w:hint="default" w:hAnsi="宋体" w:cs="宋体"/>
          <w:b/>
          <w:sz w:val="24"/>
          <w:szCs w:val="24"/>
        </w:rPr>
      </w:pPr>
      <w:r>
        <w:rPr>
          <w:rFonts w:hint="default" w:hAnsi="宋体" w:cs="宋体"/>
          <w:b/>
          <w:sz w:val="24"/>
          <w:szCs w:val="24"/>
        </w:rPr>
        <w:t>标项一</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1、品目名称：AI模型训练平台（国产）</w:t>
      </w:r>
    </w:p>
    <w:p>
      <w:pPr>
        <w:widowControl/>
        <w:numPr>
          <w:ilvl w:val="0"/>
          <w:numId w:val="1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kern w:val="0"/>
          <w:sz w:val="24"/>
          <w:szCs w:val="24"/>
        </w:rPr>
      </w:pPr>
      <w:r>
        <w:rPr>
          <w:rFonts w:hint="default" w:hAnsi="宋体" w:cs="宋体"/>
          <w:kern w:val="0"/>
          <w:sz w:val="24"/>
          <w:szCs w:val="24"/>
        </w:rPr>
        <w:t>AI模型训练平台</w:t>
      </w:r>
    </w:p>
    <w:p>
      <w:pPr>
        <w:widowControl/>
        <w:numPr>
          <w:ilvl w:val="0"/>
          <w:numId w:val="1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14"/>
        <w:spacing w:line="240" w:lineRule="auto"/>
        <w:rPr>
          <w:rFonts w:hint="default" w:hAnsi="宋体" w:cs="宋体"/>
          <w:kern w:val="0"/>
          <w:sz w:val="24"/>
          <w:szCs w:val="24"/>
        </w:rPr>
      </w:pPr>
      <w:r>
        <w:rPr>
          <w:rFonts w:hint="eastAsia" w:ascii="仿宋" w:hAnsi="仿宋" w:eastAsia="仿宋" w:cs="仿宋"/>
          <w:b/>
          <w:sz w:val="24"/>
          <w:szCs w:val="24"/>
        </w:rPr>
        <w:t>★</w:t>
      </w:r>
      <w:r>
        <w:rPr>
          <w:rFonts w:hint="default" w:hAnsi="宋体" w:cs="宋体"/>
          <w:kern w:val="0"/>
          <w:sz w:val="24"/>
          <w:szCs w:val="24"/>
        </w:rPr>
        <w:t>提供面向不同类型开发者的深度学习集成开发环境，支持深度学习模型的开发、训练、评估和发布全流程服务。提供丰富的深度学习算法、主流的深度学习框架及多种模型的开发方式。同时支持资源灵活调度、团队协作开发、版本管理等功能。面向数据科学团队的一站式数据智能处理平台，支持基于结构化数据的机器学习模型全周期开发。该平台提供数据导入、数据探索、数据预处理、特征工程、算法选择、模型训练等丰富的数据处理与建模能力，同时支持无代码的拖拽建模和基于编码的专家建模模式，以满足不同用户需求。</w:t>
      </w:r>
    </w:p>
    <w:p>
      <w:pPr>
        <w:pStyle w:val="14"/>
        <w:spacing w:line="240" w:lineRule="auto"/>
        <w:rPr>
          <w:rFonts w:hint="default" w:hAnsi="宋体" w:cs="宋体"/>
          <w:kern w:val="0"/>
          <w:sz w:val="24"/>
          <w:szCs w:val="24"/>
        </w:rPr>
      </w:pPr>
      <w:r>
        <w:rPr>
          <w:rFonts w:hint="default" w:hAnsi="宋体" w:cs="宋体"/>
          <w:kern w:val="0"/>
          <w:sz w:val="24"/>
          <w:szCs w:val="24"/>
        </w:rPr>
        <w:t>提供可视化申请算力资源创建开发环境的能力，支持Jupypter等开发调试工具接入，VSCode等开发工具远程SSH连接能力。</w:t>
      </w:r>
    </w:p>
    <w:p>
      <w:pPr>
        <w:pStyle w:val="14"/>
        <w:spacing w:line="240" w:lineRule="auto"/>
        <w:rPr>
          <w:rFonts w:hint="default" w:hAnsi="宋体" w:cs="宋体"/>
          <w:kern w:val="0"/>
          <w:sz w:val="24"/>
          <w:szCs w:val="24"/>
        </w:rPr>
      </w:pPr>
      <w:r>
        <w:rPr>
          <w:rFonts w:hint="default" w:hAnsi="宋体" w:cs="宋体"/>
          <w:kern w:val="0"/>
          <w:sz w:val="24"/>
          <w:szCs w:val="24"/>
        </w:rPr>
        <w:t>提供开发过程中CPU/内存/GPU使用情况监控展示。</w:t>
      </w:r>
    </w:p>
    <w:p>
      <w:pPr>
        <w:pStyle w:val="14"/>
        <w:spacing w:line="240" w:lineRule="auto"/>
        <w:rPr>
          <w:rFonts w:hint="default" w:hAnsi="宋体" w:cs="宋体"/>
          <w:color w:val="auto"/>
          <w:kern w:val="0"/>
          <w:sz w:val="24"/>
          <w:szCs w:val="24"/>
        </w:rPr>
      </w:pPr>
      <w:r>
        <w:rPr>
          <w:rFonts w:hint="default"/>
          <w:color w:val="auto"/>
          <w:sz w:val="24"/>
          <w:szCs w:val="24"/>
        </w:rPr>
        <w:t>提供硬件训练服务器3台，</w:t>
      </w:r>
      <w:r>
        <w:rPr>
          <w:rFonts w:hint="default" w:hAnsi="宋体" w:cs="宋体"/>
          <w:kern w:val="0"/>
          <w:sz w:val="24"/>
          <w:szCs w:val="24"/>
        </w:rPr>
        <w:t>4U尺寸GPU服务器，</w:t>
      </w:r>
      <w:r>
        <w:rPr>
          <w:rFonts w:hint="default" w:hAnsi="宋体" w:cs="宋体"/>
          <w:kern w:val="0"/>
          <w:sz w:val="24"/>
          <w:szCs w:val="24"/>
          <w:lang w:val="zh-CN"/>
        </w:rPr>
        <w:t>CPU：支持2* Intel® Xeon® Scalable处理器 ；配置2颗英特尔至强gold系列CPU，主频:≥2.</w:t>
      </w:r>
      <w:r>
        <w:rPr>
          <w:rFonts w:hint="default" w:hAnsi="宋体" w:cs="宋体"/>
          <w:kern w:val="0"/>
          <w:sz w:val="24"/>
          <w:szCs w:val="24"/>
        </w:rPr>
        <w:t>6</w:t>
      </w:r>
      <w:r>
        <w:rPr>
          <w:rFonts w:hint="default" w:hAnsi="宋体" w:cs="宋体"/>
          <w:kern w:val="0"/>
          <w:sz w:val="24"/>
          <w:szCs w:val="24"/>
          <w:lang w:val="zh-CN"/>
        </w:rPr>
        <w:t>GHz，总核心数≥</w:t>
      </w:r>
      <w:r>
        <w:rPr>
          <w:rFonts w:hint="default" w:hAnsi="宋体" w:cs="宋体"/>
          <w:kern w:val="0"/>
          <w:sz w:val="24"/>
          <w:szCs w:val="24"/>
        </w:rPr>
        <w:t>48</w:t>
      </w:r>
      <w:r>
        <w:rPr>
          <w:rFonts w:hint="default" w:hAnsi="宋体" w:cs="宋体"/>
          <w:kern w:val="0"/>
          <w:sz w:val="24"/>
          <w:szCs w:val="24"/>
          <w:lang w:val="zh-CN"/>
        </w:rPr>
        <w:t>核；</w:t>
      </w:r>
      <w:r>
        <w:rPr>
          <w:rFonts w:hint="default"/>
          <w:color w:val="auto"/>
          <w:sz w:val="24"/>
          <w:szCs w:val="24"/>
        </w:rPr>
        <w:t>运行内存不低于512G，存储空间支持3.5寸机械硬盘RAID5模式不低于40T空间，性能不低于Tesla-A40-48g的GPU训练卡8张，GPU支持TensorFlow与PyTorch各版本通用训练软件平台。</w:t>
      </w:r>
    </w:p>
    <w:p>
      <w:pPr>
        <w:widowControl/>
        <w:numPr>
          <w:ilvl w:val="0"/>
          <w:numId w:val="1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1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2、品目名称：AI推理平台（国产）</w:t>
      </w:r>
    </w:p>
    <w:p>
      <w:pPr>
        <w:widowControl/>
        <w:numPr>
          <w:ilvl w:val="0"/>
          <w:numId w:val="1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2"/>
        <w:keepNext w:val="0"/>
        <w:keepLines w:val="0"/>
        <w:numPr>
          <w:ilvl w:val="0"/>
          <w:numId w:val="0"/>
        </w:numPr>
        <w:snapToGrid/>
        <w:spacing w:before="0" w:line="240" w:lineRule="auto"/>
        <w:ind w:left="0" w:firstLine="0"/>
        <w:rPr>
          <w:rFonts w:hint="default" w:hAnsi="宋体" w:cs="宋体"/>
          <w:b w:val="0"/>
          <w:sz w:val="24"/>
          <w:szCs w:val="24"/>
        </w:rPr>
      </w:pPr>
      <w:r>
        <w:rPr>
          <w:rFonts w:hint="default" w:hAnsi="宋体" w:cs="宋体"/>
          <w:b w:val="0"/>
          <w:sz w:val="24"/>
          <w:szCs w:val="24"/>
        </w:rPr>
        <w:t>AI推理平台</w:t>
      </w:r>
    </w:p>
    <w:p>
      <w:pPr>
        <w:widowControl/>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2)详细参数</w:t>
      </w:r>
    </w:p>
    <w:p>
      <w:pPr>
        <w:pStyle w:val="14"/>
        <w:spacing w:line="240" w:lineRule="auto"/>
        <w:rPr>
          <w:rFonts w:hint="default" w:hAnsi="宋体" w:cs="宋体"/>
          <w:kern w:val="0"/>
          <w:sz w:val="24"/>
          <w:szCs w:val="24"/>
        </w:rPr>
      </w:pPr>
      <w:r>
        <w:rPr>
          <w:rFonts w:hint="eastAsia" w:ascii="仿宋" w:hAnsi="仿宋" w:eastAsia="仿宋" w:cs="仿宋"/>
          <w:b/>
          <w:sz w:val="24"/>
          <w:szCs w:val="24"/>
        </w:rPr>
        <w:t>★</w:t>
      </w:r>
      <w:r>
        <w:rPr>
          <w:rFonts w:hint="default" w:hAnsi="宋体" w:cs="宋体"/>
          <w:kern w:val="0"/>
          <w:sz w:val="24"/>
          <w:szCs w:val="24"/>
        </w:rPr>
        <w:t>支持中心推理和边缘推理，可灵活满足不同业务场景的推理部署需求。支持用户将模型部署在中心集群，并且提供在线预测与监控能力。提供海量边缘设备安全接入，将模型、智能应用等以轻量化的方式从云端部署到边缘，同时满足用户对云边协同的业务要求。提供可视化申请算力资源创建开发环境的能力，支持Jupypter等开发调试工具接入，VSCode等开发工具远程SSH连接能力。</w:t>
      </w:r>
    </w:p>
    <w:p>
      <w:pPr>
        <w:pStyle w:val="14"/>
        <w:spacing w:line="240" w:lineRule="auto"/>
        <w:rPr>
          <w:rFonts w:hint="default" w:hAnsi="宋体" w:cs="宋体"/>
          <w:kern w:val="0"/>
          <w:sz w:val="24"/>
          <w:szCs w:val="24"/>
        </w:rPr>
      </w:pPr>
      <w:r>
        <w:rPr>
          <w:rFonts w:hint="default" w:hAnsi="宋体" w:cs="宋体"/>
          <w:kern w:val="0"/>
          <w:sz w:val="24"/>
          <w:szCs w:val="24"/>
        </w:rPr>
        <w:t>提供开发过程中CPU/内存/GPU使用情况监控展示。提供在线推理功能，基于训练后的模型发起推理任务，通过日志查看任务执行过程。</w:t>
      </w:r>
    </w:p>
    <w:p>
      <w:pPr>
        <w:pStyle w:val="14"/>
        <w:spacing w:line="240" w:lineRule="auto"/>
        <w:rPr>
          <w:rFonts w:hint="default" w:hAnsi="宋体" w:cs="宋体"/>
          <w:kern w:val="0"/>
          <w:sz w:val="24"/>
          <w:szCs w:val="24"/>
        </w:rPr>
      </w:pPr>
      <w:r>
        <w:rPr>
          <w:rFonts w:hint="default" w:hAnsi="宋体" w:cs="宋体"/>
          <w:kern w:val="0"/>
          <w:sz w:val="24"/>
          <w:szCs w:val="24"/>
        </w:rPr>
        <w:t>工作节点硬件组件：4U尺寸GPU服务器，</w:t>
      </w:r>
      <w:r>
        <w:rPr>
          <w:rFonts w:hint="default" w:hAnsi="宋体" w:cs="宋体"/>
          <w:kern w:val="0"/>
          <w:sz w:val="24"/>
          <w:szCs w:val="24"/>
          <w:lang w:val="zh-CN"/>
        </w:rPr>
        <w:t>CPU：支持2* Intel® Xeon® Scalable处理器 ；配置2颗英特尔至强gold系列CPU，主频:≥2.</w:t>
      </w:r>
      <w:r>
        <w:rPr>
          <w:rFonts w:hint="default" w:hAnsi="宋体" w:cs="宋体"/>
          <w:kern w:val="0"/>
          <w:sz w:val="24"/>
          <w:szCs w:val="24"/>
        </w:rPr>
        <w:t>6</w:t>
      </w:r>
      <w:r>
        <w:rPr>
          <w:rFonts w:hint="default" w:hAnsi="宋体" w:cs="宋体"/>
          <w:kern w:val="0"/>
          <w:sz w:val="24"/>
          <w:szCs w:val="24"/>
          <w:lang w:val="zh-CN"/>
        </w:rPr>
        <w:t>GHz，总核心数≥32核；</w:t>
      </w:r>
      <w:r>
        <w:rPr>
          <w:rFonts w:hint="default" w:hAnsi="宋体" w:cs="宋体"/>
          <w:kern w:val="0"/>
          <w:sz w:val="24"/>
          <w:szCs w:val="24"/>
        </w:rPr>
        <w:t>运行内存不低于256G，存储空间支持3.5寸机械硬盘RAID5模式不低于40T空间，</w:t>
      </w:r>
      <w:r>
        <w:rPr>
          <w:rFonts w:hint="default" w:hAnsi="宋体" w:cs="宋体"/>
          <w:color w:val="auto"/>
          <w:kern w:val="0"/>
          <w:sz w:val="24"/>
          <w:szCs w:val="24"/>
        </w:rPr>
        <w:t>性能不低于tesla-A40-48G的推理卡不少于6张，</w:t>
      </w:r>
      <w:r>
        <w:rPr>
          <w:rFonts w:hint="default" w:hAnsi="宋体" w:cs="宋体"/>
          <w:color w:val="000000"/>
          <w:kern w:val="0"/>
          <w:sz w:val="24"/>
          <w:szCs w:val="24"/>
        </w:rPr>
        <w:t>GPU</w:t>
      </w:r>
      <w:r>
        <w:rPr>
          <w:rFonts w:hint="default" w:hAnsi="宋体" w:cs="宋体"/>
          <w:kern w:val="0"/>
          <w:sz w:val="24"/>
          <w:szCs w:val="24"/>
        </w:rPr>
        <w:t>支持TensorFlow与PyTorch各版本通用训练软件平台。</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3)服务要求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3、品目名称：AI模型训练平台（国产）</w:t>
      </w:r>
    </w:p>
    <w:p>
      <w:pPr>
        <w:widowControl/>
        <w:numPr>
          <w:ilvl w:val="0"/>
          <w:numId w:val="1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000000"/>
          <w:sz w:val="24"/>
          <w:szCs w:val="24"/>
        </w:rPr>
      </w:pPr>
      <w:r>
        <w:rPr>
          <w:rFonts w:hint="default" w:hAnsi="宋体" w:cs="宋体"/>
          <w:color w:val="auto"/>
          <w:sz w:val="24"/>
          <w:szCs w:val="24"/>
        </w:rPr>
        <w:t>AI模型训练平台</w:t>
      </w:r>
    </w:p>
    <w:p>
      <w:pPr>
        <w:widowControl/>
        <w:numPr>
          <w:ilvl w:val="0"/>
          <w:numId w:val="1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numPr>
          <w:ilvl w:val="0"/>
          <w:numId w:val="0"/>
        </w:numPr>
        <w:adjustRightInd/>
        <w:spacing w:line="240" w:lineRule="auto"/>
        <w:jc w:val="left"/>
        <w:outlineLvl w:val="2"/>
        <w:rPr>
          <w:rFonts w:hint="default" w:hAnsi="宋体" w:cs="宋体"/>
          <w:color w:val="auto"/>
          <w:kern w:val="2"/>
          <w:sz w:val="24"/>
          <w:szCs w:val="24"/>
        </w:rPr>
      </w:pPr>
      <w:r>
        <w:rPr>
          <w:rFonts w:hint="eastAsia" w:ascii="仿宋" w:hAnsi="仿宋" w:eastAsia="仿宋" w:cs="仿宋"/>
          <w:b/>
          <w:sz w:val="24"/>
          <w:szCs w:val="24"/>
        </w:rPr>
        <w:t>★</w:t>
      </w:r>
      <w:r>
        <w:rPr>
          <w:rFonts w:hint="default" w:hAnsi="宋体" w:cs="宋体"/>
          <w:color w:val="auto"/>
          <w:kern w:val="2"/>
          <w:sz w:val="24"/>
          <w:szCs w:val="24"/>
        </w:rPr>
        <w:t>提供面向不同类型开发者的深度学习集成开发环境，支持深度学习模型的开发、训练、评估和发布全流程服务</w:t>
      </w:r>
    </w:p>
    <w:p>
      <w:pPr>
        <w:widowControl/>
        <w:numPr>
          <w:ilvl w:val="0"/>
          <w:numId w:val="0"/>
        </w:numPr>
        <w:adjustRightInd/>
        <w:spacing w:line="240" w:lineRule="auto"/>
        <w:jc w:val="left"/>
        <w:outlineLvl w:val="2"/>
        <w:rPr>
          <w:rFonts w:hint="default" w:hAnsi="宋体" w:cs="宋体"/>
          <w:color w:val="auto"/>
          <w:kern w:val="2"/>
          <w:sz w:val="24"/>
          <w:szCs w:val="24"/>
        </w:rPr>
      </w:pPr>
      <w:r>
        <w:rPr>
          <w:rFonts w:hint="default" w:hAnsi="宋体" w:cs="宋体"/>
          <w:color w:val="auto"/>
          <w:kern w:val="2"/>
          <w:sz w:val="24"/>
          <w:szCs w:val="24"/>
        </w:rPr>
        <w:t>提供硬件训练服务器3台，</w:t>
      </w:r>
      <w:r>
        <w:rPr>
          <w:rFonts w:hint="default" w:hAnsi="宋体" w:cs="宋体"/>
          <w:sz w:val="24"/>
          <w:szCs w:val="24"/>
        </w:rPr>
        <w:t>4U尺寸GPU服务器，</w:t>
      </w:r>
      <w:r>
        <w:rPr>
          <w:rFonts w:hint="default" w:hAnsi="宋体" w:cs="宋体"/>
          <w:sz w:val="24"/>
          <w:szCs w:val="24"/>
          <w:lang w:val="zh-CN"/>
        </w:rPr>
        <w:t>CPU：支持2* Intel® Xeon® Scalable处理器 ；配置2颗英特尔至强</w:t>
      </w:r>
      <w:r>
        <w:rPr>
          <w:rFonts w:hint="default" w:hAnsi="宋体" w:cs="宋体"/>
          <w:sz w:val="24"/>
          <w:szCs w:val="24"/>
        </w:rPr>
        <w:t>gold</w:t>
      </w:r>
      <w:r>
        <w:rPr>
          <w:rFonts w:hint="default" w:hAnsi="宋体" w:cs="宋体"/>
          <w:sz w:val="24"/>
          <w:szCs w:val="24"/>
          <w:lang w:val="zh-CN"/>
        </w:rPr>
        <w:t>系列CPU，主频:≥2.</w:t>
      </w:r>
      <w:r>
        <w:rPr>
          <w:rFonts w:hint="default" w:hAnsi="宋体" w:cs="宋体"/>
          <w:sz w:val="24"/>
          <w:szCs w:val="24"/>
        </w:rPr>
        <w:t>6</w:t>
      </w:r>
      <w:r>
        <w:rPr>
          <w:rFonts w:hint="default" w:hAnsi="宋体" w:cs="宋体"/>
          <w:sz w:val="24"/>
          <w:szCs w:val="24"/>
          <w:lang w:val="zh-CN"/>
        </w:rPr>
        <w:t>GHz，总核心数≥</w:t>
      </w:r>
      <w:r>
        <w:rPr>
          <w:rFonts w:hint="default" w:hAnsi="宋体" w:cs="宋体"/>
          <w:sz w:val="24"/>
          <w:szCs w:val="24"/>
        </w:rPr>
        <w:t>48</w:t>
      </w:r>
      <w:r>
        <w:rPr>
          <w:rFonts w:hint="default" w:hAnsi="宋体" w:cs="宋体"/>
          <w:sz w:val="24"/>
          <w:szCs w:val="24"/>
          <w:lang w:val="zh-CN"/>
        </w:rPr>
        <w:t>核；</w:t>
      </w:r>
      <w:r>
        <w:rPr>
          <w:rFonts w:hint="default" w:hAnsi="宋体" w:cs="宋体"/>
          <w:color w:val="auto"/>
          <w:kern w:val="2"/>
          <w:sz w:val="24"/>
          <w:szCs w:val="24"/>
        </w:rPr>
        <w:t>运行内存不低于512G，存储空间支持3.5寸机械硬盘RAID5模式不低于40T空间，性能不低于Tesla-A40-48g的GPU训练卡8张，GPU支持TensorFlow与PyTorch各版本通用训练软件平台。</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3)服务要求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pStyle w:val="15"/>
        <w:rPr>
          <w:rFonts w:hint="default" w:hAnsi="宋体" w:cs="宋体"/>
          <w:color w:val="000000"/>
          <w:sz w:val="24"/>
          <w:szCs w:val="24"/>
        </w:rPr>
      </w:pP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4、</w:t>
      </w:r>
      <w:r>
        <w:rPr>
          <w:rFonts w:hint="default" w:hAnsi="宋体" w:cs="宋体"/>
          <w:b/>
          <w:color w:val="000000"/>
          <w:kern w:val="2"/>
          <w:sz w:val="24"/>
          <w:szCs w:val="24"/>
        </w:rPr>
        <w:t>品目名称：苗情灾情监测系统（国产）</w:t>
      </w:r>
    </w:p>
    <w:p>
      <w:pPr>
        <w:widowControl/>
        <w:numPr>
          <w:ilvl w:val="0"/>
          <w:numId w:val="1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苗情灾情监测系统</w:t>
      </w:r>
    </w:p>
    <w:p>
      <w:pPr>
        <w:widowControl/>
        <w:numPr>
          <w:ilvl w:val="0"/>
          <w:numId w:val="1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color w:val="0000FF"/>
          <w:kern w:val="2"/>
          <w:sz w:val="24"/>
          <w:szCs w:val="24"/>
        </w:rPr>
      </w:pPr>
      <w:r>
        <w:rPr>
          <w:rFonts w:hint="default" w:hAnsi="宋体" w:cs="宋体"/>
          <w:color w:val="0000FF"/>
          <w:kern w:val="2"/>
          <w:sz w:val="24"/>
          <w:szCs w:val="24"/>
        </w:rPr>
        <w:t>监测作物生长，为作物追肥提供指导；监测作物受灾情况，提供源码，</w:t>
      </w:r>
      <w:r>
        <w:rPr>
          <w:rFonts w:hint="eastAsia" w:hAnsi="宋体" w:cs="宋体"/>
          <w:color w:val="0000FF"/>
          <w:kern w:val="2"/>
          <w:sz w:val="24"/>
          <w:szCs w:val="24"/>
          <w:lang w:val="en-US" w:eastAsia="zh-CN"/>
        </w:rPr>
        <w:t>提供案例和解释，</w:t>
      </w:r>
      <w:r>
        <w:rPr>
          <w:rFonts w:hint="default" w:hAnsi="宋体" w:cs="宋体"/>
          <w:color w:val="0000FF"/>
          <w:kern w:val="2"/>
          <w:sz w:val="24"/>
          <w:szCs w:val="24"/>
        </w:rPr>
        <w:t>持二次开发</w:t>
      </w:r>
    </w:p>
    <w:p>
      <w:pPr>
        <w:widowControl/>
        <w:numPr>
          <w:ilvl w:val="0"/>
          <w:numId w:val="1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ind w:firstLine="420" w:firstLineChars="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5</w:t>
      </w:r>
      <w:r>
        <w:rPr>
          <w:rFonts w:hint="default" w:hAnsi="宋体" w:cs="宋体"/>
          <w:b/>
          <w:color w:val="000000"/>
          <w:kern w:val="2"/>
          <w:sz w:val="24"/>
          <w:szCs w:val="24"/>
        </w:rPr>
        <w:t>、品目名称：土壤墒情监测系统（国产）</w:t>
      </w:r>
    </w:p>
    <w:p>
      <w:pPr>
        <w:widowControl/>
        <w:numPr>
          <w:ilvl w:val="0"/>
          <w:numId w:val="1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土壤墒情监测系统</w:t>
      </w:r>
    </w:p>
    <w:p>
      <w:pPr>
        <w:widowControl/>
        <w:numPr>
          <w:ilvl w:val="0"/>
          <w:numId w:val="1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color w:val="0000FF"/>
          <w:kern w:val="2"/>
          <w:sz w:val="24"/>
          <w:szCs w:val="24"/>
        </w:rPr>
      </w:pPr>
      <w:r>
        <w:rPr>
          <w:rFonts w:hint="default" w:hAnsi="宋体" w:cs="宋体"/>
          <w:color w:val="0000FF"/>
          <w:kern w:val="2"/>
          <w:sz w:val="24"/>
          <w:szCs w:val="24"/>
        </w:rPr>
        <w:t>实现对土壤墒情、电导率、水势、温湿度等基础指标的长时间连续监测，</w:t>
      </w:r>
      <w:r>
        <w:rPr>
          <w:rFonts w:hint="eastAsia" w:hAnsi="宋体" w:cs="宋体"/>
          <w:color w:val="0000FF"/>
          <w:kern w:val="2"/>
          <w:sz w:val="24"/>
          <w:szCs w:val="24"/>
          <w:lang w:val="en-US" w:eastAsia="zh-CN"/>
        </w:rPr>
        <w:t>提供案例和解释，</w:t>
      </w:r>
      <w:r>
        <w:rPr>
          <w:rFonts w:hint="default" w:hAnsi="宋体" w:cs="宋体"/>
          <w:color w:val="0000FF"/>
          <w:kern w:val="2"/>
          <w:sz w:val="24"/>
          <w:szCs w:val="24"/>
        </w:rPr>
        <w:t>提供源码，支持二次开发。</w:t>
      </w:r>
    </w:p>
    <w:p>
      <w:pPr>
        <w:widowControl/>
        <w:numPr>
          <w:ilvl w:val="0"/>
          <w:numId w:val="1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pStyle w:val="14"/>
        <w:widowControl w:val="0"/>
        <w:spacing w:line="240" w:lineRule="auto"/>
        <w:rPr>
          <w:rFonts w:hint="default" w:hAnsi="宋体" w:cs="宋体"/>
          <w:sz w:val="24"/>
          <w:szCs w:val="24"/>
        </w:rPr>
      </w:pP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6</w:t>
      </w:r>
      <w:r>
        <w:rPr>
          <w:rFonts w:hint="default" w:hAnsi="宋体" w:cs="宋体"/>
          <w:b/>
          <w:color w:val="000000"/>
          <w:kern w:val="2"/>
          <w:sz w:val="24"/>
          <w:szCs w:val="24"/>
        </w:rPr>
        <w:t>、品目名称：决策分析系统（国产）</w:t>
      </w:r>
    </w:p>
    <w:p>
      <w:pPr>
        <w:widowControl/>
        <w:numPr>
          <w:ilvl w:val="0"/>
          <w:numId w:val="1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决策分析系统</w:t>
      </w:r>
    </w:p>
    <w:p>
      <w:pPr>
        <w:widowControl/>
        <w:numPr>
          <w:ilvl w:val="0"/>
          <w:numId w:val="1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color w:val="auto"/>
          <w:kern w:val="2"/>
          <w:sz w:val="24"/>
          <w:szCs w:val="24"/>
        </w:rPr>
      </w:pPr>
      <w:r>
        <w:rPr>
          <w:rFonts w:hint="eastAsia" w:ascii="仿宋" w:hAnsi="仿宋" w:eastAsia="仿宋" w:cs="仿宋"/>
          <w:color w:val="0000FF"/>
          <w:sz w:val="24"/>
          <w:szCs w:val="24"/>
        </w:rPr>
        <w:t>★</w:t>
      </w:r>
      <w:r>
        <w:rPr>
          <w:rFonts w:hint="default" w:hAnsi="宋体" w:cs="宋体"/>
          <w:color w:val="auto"/>
          <w:kern w:val="2"/>
          <w:sz w:val="24"/>
          <w:szCs w:val="24"/>
        </w:rPr>
        <w:t>对于智慧农场的种植管理、设备设施管理、人员任务管理等多维度管理需求，基于统筹区域农业生产各个方面农业合资源源而设计,提供基于网络的种植业资源信息采集与实时在线更新、资源信息查询检索与统计分析、可视化表达和决策分析应用等，并通过地图、报表和图表等多种方式提供区域农业资源管理服务功能,为农业各级政府管理部门、农业科研部门、农业企业提供一个面向农业宏观管理与决策、农业企业管理、农业生产过程管理的服务平台。</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依托大数据挖掘系统，实现数据挖掘相关模型参数的设置，数据挖掘结果可视化呈现，包括以上自然资源与环境大数据挖掘与综合呈现；作物生长数据挖掘与综合呈现；作业数据挖掘与综合呈现。</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整个信息和数据内容，大量基于智慧农场的GIS数据和地图数据，进行管理、关联、呈现、调用利用决策分析系统提示相关方施肥、施药、灌溉和病虫害等实际农事活动介入的时间和具体措施，降低农药、肥料和水的使用量，降低实际投入。</w:t>
      </w:r>
    </w:p>
    <w:p>
      <w:pPr>
        <w:widowControl/>
        <w:numPr>
          <w:ilvl w:val="0"/>
          <w:numId w:val="1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pStyle w:val="15"/>
        <w:rPr>
          <w:rFonts w:hint="default"/>
        </w:rPr>
      </w:pPr>
    </w:p>
    <w:p>
      <w:pPr>
        <w:widowControl/>
        <w:numPr>
          <w:ilvl w:val="0"/>
          <w:numId w:val="0"/>
        </w:numPr>
        <w:adjustRightInd/>
        <w:spacing w:line="240" w:lineRule="auto"/>
        <w:jc w:val="left"/>
        <w:rPr>
          <w:rFonts w:hint="default"/>
          <w:b/>
          <w:sz w:val="34"/>
          <w:szCs w:val="24"/>
        </w:rPr>
      </w:pPr>
      <w:r>
        <w:rPr>
          <w:rFonts w:hint="default"/>
          <w:b/>
          <w:sz w:val="34"/>
          <w:szCs w:val="24"/>
        </w:rPr>
        <w:t>标项二</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1、品目名称：可解释AI算法开发系统（国产）</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1）规格</w:t>
      </w:r>
    </w:p>
    <w:p>
      <w:pPr>
        <w:pStyle w:val="14"/>
        <w:spacing w:line="240" w:lineRule="auto"/>
        <w:rPr>
          <w:rFonts w:hint="default" w:hAnsi="宋体" w:cs="宋体"/>
          <w:kern w:val="0"/>
          <w:sz w:val="24"/>
          <w:szCs w:val="24"/>
        </w:rPr>
      </w:pPr>
      <w:r>
        <w:rPr>
          <w:rFonts w:hint="default" w:hAnsi="宋体" w:cs="宋体"/>
          <w:kern w:val="0"/>
          <w:sz w:val="24"/>
          <w:szCs w:val="24"/>
        </w:rPr>
        <w:t>可解释AI算法开发系统</w:t>
      </w:r>
      <w:r>
        <w:rPr>
          <w:rFonts w:hint="default" w:hAnsi="宋体" w:cs="宋体"/>
          <w:color w:val="auto"/>
          <w:sz w:val="24"/>
          <w:szCs w:val="24"/>
        </w:rPr>
        <w:t>（定制）</w:t>
      </w:r>
    </w:p>
    <w:p>
      <w:pPr>
        <w:widowControl/>
        <w:numPr>
          <w:ilvl w:val="0"/>
          <w:numId w:val="1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kern w:val="0"/>
          <w:sz w:val="24"/>
          <w:szCs w:val="24"/>
          <w:lang w:val="zh-CN"/>
        </w:rPr>
      </w:pPr>
      <w:r>
        <w:rPr>
          <w:rFonts w:hint="eastAsia" w:ascii="仿宋" w:hAnsi="仿宋" w:eastAsia="仿宋" w:cs="仿宋"/>
          <w:sz w:val="24"/>
          <w:szCs w:val="24"/>
        </w:rPr>
        <w:t>★</w:t>
      </w:r>
      <w:r>
        <w:rPr>
          <w:rFonts w:hint="eastAsia" w:ascii="仿宋" w:hAnsi="仿宋" w:eastAsia="仿宋" w:cs="仿宋"/>
          <w:color w:val="0000FF"/>
          <w:sz w:val="24"/>
          <w:szCs w:val="24"/>
          <w:lang w:val="en-US" w:eastAsia="zh-CN"/>
        </w:rPr>
        <w:t>该系统是软件和硬件结合，需提供软件和支撑软件功能的硬件，软件需提供功能截图，</w:t>
      </w:r>
      <w:r>
        <w:rPr>
          <w:rFonts w:hint="default" w:ascii="仿宋" w:hAnsi="仿宋" w:eastAsia="仿宋" w:cs="仿宋"/>
          <w:color w:val="0000FF"/>
          <w:sz w:val="24"/>
          <w:szCs w:val="24"/>
          <w:lang w:val="zh-CN" w:eastAsia="zh-CN"/>
        </w:rPr>
        <w:t>具备元学习功能，</w:t>
      </w:r>
      <w:r>
        <w:rPr>
          <w:rFonts w:hint="eastAsia" w:ascii="仿宋" w:hAnsi="仿宋" w:eastAsia="仿宋" w:cs="仿宋"/>
          <w:color w:val="0000FF"/>
          <w:sz w:val="24"/>
          <w:szCs w:val="24"/>
          <w:lang w:val="en-US" w:eastAsia="zh-CN"/>
        </w:rPr>
        <w:t>提供元学习案例和代码，提供元学习应用场景案例，提供元学习数据集；</w:t>
      </w:r>
      <w:r>
        <w:rPr>
          <w:rFonts w:hint="default" w:ascii="仿宋" w:hAnsi="仿宋" w:eastAsia="仿宋" w:cs="仿宋"/>
          <w:color w:val="0000FF"/>
          <w:sz w:val="24"/>
          <w:szCs w:val="24"/>
          <w:lang w:val="zh-CN" w:eastAsia="zh-CN"/>
        </w:rPr>
        <w:t>可以自动搜索和评估网络结构，带有具有可解释AI 模型的资料和案例，</w:t>
      </w:r>
      <w:r>
        <w:rPr>
          <w:rFonts w:hint="eastAsia" w:ascii="仿宋" w:hAnsi="仿宋" w:eastAsia="仿宋" w:cs="仿宋"/>
          <w:color w:val="0000FF"/>
          <w:sz w:val="24"/>
          <w:szCs w:val="24"/>
          <w:lang w:val="en-US" w:eastAsia="zh-CN"/>
        </w:rPr>
        <w:t>可</w:t>
      </w:r>
      <w:r>
        <w:rPr>
          <w:rFonts w:hint="default" w:ascii="仿宋" w:hAnsi="仿宋" w:eastAsia="仿宋" w:cs="仿宋"/>
          <w:color w:val="0000FF"/>
          <w:sz w:val="24"/>
          <w:szCs w:val="24"/>
          <w:lang w:val="zh-CN" w:eastAsia="zh-CN"/>
        </w:rPr>
        <w:t>定制</w:t>
      </w:r>
      <w:r>
        <w:rPr>
          <w:rFonts w:hint="eastAsia" w:ascii="仿宋" w:hAnsi="仿宋" w:eastAsia="仿宋" w:cs="仿宋"/>
          <w:color w:val="0000FF"/>
          <w:sz w:val="24"/>
          <w:szCs w:val="24"/>
          <w:lang w:val="zh-CN" w:eastAsia="zh-CN"/>
        </w:rPr>
        <w:t>，</w:t>
      </w:r>
      <w:r>
        <w:rPr>
          <w:rFonts w:hint="eastAsia" w:hAnsi="宋体" w:cs="宋体"/>
          <w:color w:val="0000FF"/>
          <w:kern w:val="0"/>
          <w:sz w:val="24"/>
          <w:szCs w:val="24"/>
          <w:lang w:val="en-US" w:eastAsia="zh-CN" w:bidi="ar-SA"/>
        </w:rPr>
        <w:t>提供系统软件源代码</w:t>
      </w:r>
      <w:r>
        <w:rPr>
          <w:rFonts w:hint="default" w:ascii="仿宋" w:hAnsi="仿宋" w:eastAsia="仿宋" w:cs="仿宋"/>
          <w:color w:val="0000FF"/>
          <w:sz w:val="24"/>
          <w:szCs w:val="24"/>
          <w:lang w:val="zh-CN" w:eastAsia="zh-CN"/>
        </w:rPr>
        <w:t>。</w:t>
      </w:r>
    </w:p>
    <w:p>
      <w:pPr>
        <w:pStyle w:val="2"/>
        <w:keepNext w:val="0"/>
        <w:keepLines w:val="0"/>
        <w:numPr>
          <w:ilvl w:val="0"/>
          <w:numId w:val="0"/>
        </w:numPr>
        <w:snapToGrid/>
        <w:spacing w:before="0" w:line="240" w:lineRule="auto"/>
        <w:ind w:left="0" w:firstLine="0"/>
        <w:rPr>
          <w:rFonts w:hint="default" w:hAnsi="宋体" w:cs="宋体"/>
          <w:b w:val="0"/>
          <w:kern w:val="0"/>
          <w:sz w:val="24"/>
          <w:szCs w:val="24"/>
          <w:lang w:val="zh-CN"/>
        </w:rPr>
      </w:pPr>
      <w:r>
        <w:rPr>
          <w:rFonts w:hint="default" w:hAnsi="宋体" w:cs="宋体"/>
          <w:b w:val="0"/>
          <w:kern w:val="0"/>
          <w:sz w:val="24"/>
          <w:szCs w:val="24"/>
          <w:lang w:val="zh-CN"/>
        </w:rPr>
        <w:t>安装管理节点： 安装管理节点： 4U尺寸GPU服务器，高效散热满足全规格CPU和GPU配置；CPU：支持2* Intel® Xeon® Scalable处理器 ；配置2颗英特尔至强gold系列CPU，主频:≥2.</w:t>
      </w:r>
      <w:r>
        <w:rPr>
          <w:rFonts w:hint="default" w:hAnsi="宋体" w:cs="宋体"/>
          <w:b w:val="0"/>
          <w:kern w:val="0"/>
          <w:sz w:val="24"/>
          <w:szCs w:val="24"/>
        </w:rPr>
        <w:t>6</w:t>
      </w:r>
      <w:r>
        <w:rPr>
          <w:rFonts w:hint="default" w:hAnsi="宋体" w:cs="宋体"/>
          <w:b w:val="0"/>
          <w:kern w:val="0"/>
          <w:sz w:val="24"/>
          <w:szCs w:val="24"/>
          <w:lang w:val="zh-CN"/>
        </w:rPr>
        <w:t>GHz，总核心数≥32核；内存：配置≥256GB内存，支持ECC DDR4  RDIMM /LRDIMM内存插槽</w:t>
      </w:r>
    </w:p>
    <w:p>
      <w:pPr>
        <w:pStyle w:val="2"/>
        <w:keepNext w:val="0"/>
        <w:keepLines w:val="0"/>
        <w:numPr>
          <w:ilvl w:val="0"/>
          <w:numId w:val="0"/>
        </w:numPr>
        <w:snapToGrid/>
        <w:spacing w:before="0" w:line="240" w:lineRule="auto"/>
        <w:ind w:left="0" w:firstLine="0"/>
        <w:rPr>
          <w:rFonts w:hint="default" w:hAnsi="宋体" w:cs="宋体"/>
          <w:b w:val="0"/>
          <w:kern w:val="0"/>
          <w:sz w:val="24"/>
          <w:szCs w:val="24"/>
          <w:lang w:val="zh-CN"/>
        </w:rPr>
      </w:pPr>
      <w:r>
        <w:rPr>
          <w:rFonts w:hint="default" w:hAnsi="宋体" w:cs="宋体"/>
          <w:b w:val="0"/>
          <w:kern w:val="0"/>
          <w:sz w:val="24"/>
          <w:szCs w:val="24"/>
          <w:lang w:val="zh-CN"/>
        </w:rPr>
        <w:t>内存槽位≥24个；硬盘：配置2块480GB SATA SSD，6块8TB 3.5" HDD， RAID：配置1块RAID卡，支持RAID 0/1/5/6/10/50/60,4GB缓存，提供掉电保护功能；GPU卡：性能不低于Tesla-A40-48G</w:t>
      </w:r>
      <w:r>
        <w:rPr>
          <w:rFonts w:hint="default" w:hAnsi="宋体" w:cs="宋体"/>
          <w:b w:val="0"/>
          <w:kern w:val="0"/>
          <w:sz w:val="24"/>
          <w:szCs w:val="24"/>
        </w:rPr>
        <w:t>的GPU卡不少于4张</w:t>
      </w:r>
      <w:r>
        <w:rPr>
          <w:rFonts w:hint="default" w:hAnsi="宋体" w:cs="宋体"/>
          <w:b w:val="0"/>
          <w:kern w:val="0"/>
          <w:sz w:val="24"/>
          <w:szCs w:val="24"/>
          <w:lang w:val="zh-CN"/>
        </w:rPr>
        <w:t>；插槽：提供8个PCIE4.0x16插槽；支持2*10GE板载光口；环境温度：满配长期工作环境温度支持35℃，无其他降低规格限制，提供产品规格证明；BIOS：支持中文BIOS界面。</w:t>
      </w:r>
    </w:p>
    <w:p>
      <w:pPr>
        <w:widowControl/>
        <w:numPr>
          <w:ilvl w:val="0"/>
          <w:numId w:val="1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1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2、品目名称：安全AI模型开发训练系统（国产）</w:t>
      </w:r>
    </w:p>
    <w:p>
      <w:pPr>
        <w:widowControl/>
        <w:numPr>
          <w:ilvl w:val="0"/>
          <w:numId w:val="1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kern w:val="0"/>
          <w:sz w:val="24"/>
          <w:szCs w:val="24"/>
        </w:rPr>
      </w:pPr>
      <w:r>
        <w:rPr>
          <w:rFonts w:hint="default" w:hAnsi="宋体" w:cs="宋体"/>
          <w:kern w:val="0"/>
          <w:sz w:val="24"/>
          <w:szCs w:val="24"/>
        </w:rPr>
        <w:t>安全AI模型开发训练系统</w:t>
      </w:r>
      <w:r>
        <w:rPr>
          <w:rFonts w:hint="default" w:hAnsi="宋体" w:cs="宋体"/>
          <w:color w:val="auto"/>
          <w:sz w:val="24"/>
          <w:szCs w:val="24"/>
        </w:rPr>
        <w:t>（定制）</w:t>
      </w:r>
    </w:p>
    <w:p>
      <w:pPr>
        <w:widowControl/>
        <w:numPr>
          <w:ilvl w:val="0"/>
          <w:numId w:val="1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jc w:val="left"/>
        <w:rPr>
          <w:rFonts w:hint="default" w:hAnsi="宋体" w:cs="宋体"/>
          <w:sz w:val="24"/>
          <w:szCs w:val="24"/>
        </w:rPr>
      </w:pPr>
      <w:r>
        <w:rPr>
          <w:rFonts w:hint="eastAsia" w:ascii="仿宋" w:hAnsi="仿宋" w:eastAsia="仿宋" w:cs="仿宋"/>
          <w:b/>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支撑开发的模型具备一定的安全性，具备对抗一定恶意样本的功能，具备识别部分样本是否是恶意的功能，</w:t>
      </w:r>
      <w:r>
        <w:rPr>
          <w:rFonts w:hint="eastAsia" w:hAnsi="宋体" w:cs="宋体"/>
          <w:color w:val="0000FF"/>
          <w:kern w:val="0"/>
          <w:sz w:val="24"/>
          <w:szCs w:val="24"/>
          <w:lang w:val="en-US" w:eastAsia="zh-CN" w:bidi="ar-SA"/>
        </w:rPr>
        <w:t>提供安全案例及对抗样本，可</w:t>
      </w:r>
      <w:r>
        <w:rPr>
          <w:rFonts w:hint="default" w:ascii="宋体" w:hAnsi="宋体" w:eastAsia="宋体" w:cs="宋体"/>
          <w:color w:val="0000FF"/>
          <w:kern w:val="0"/>
          <w:sz w:val="24"/>
          <w:szCs w:val="24"/>
          <w:lang w:val="en-US" w:eastAsia="zh-CN" w:bidi="ar-SA"/>
        </w:rPr>
        <w:t>定制</w:t>
      </w:r>
      <w:r>
        <w:rPr>
          <w:rFonts w:hint="eastAsia" w:hAnsi="宋体" w:cs="宋体"/>
          <w:color w:val="0000FF"/>
          <w:kern w:val="0"/>
          <w:sz w:val="24"/>
          <w:szCs w:val="24"/>
          <w:lang w:val="en-US" w:eastAsia="zh-CN" w:bidi="ar-SA"/>
        </w:rPr>
        <w:t>，提供系统软件源代码</w:t>
      </w:r>
      <w:r>
        <w:rPr>
          <w:rFonts w:hint="default" w:ascii="宋体" w:hAnsi="宋体" w:eastAsia="宋体" w:cs="宋体"/>
          <w:color w:val="0000FF"/>
          <w:kern w:val="0"/>
          <w:sz w:val="24"/>
          <w:szCs w:val="24"/>
          <w:lang w:val="en-US" w:eastAsia="zh-CN" w:bidi="ar-SA"/>
        </w:rPr>
        <w:t>。</w:t>
      </w:r>
    </w:p>
    <w:p>
      <w:pPr>
        <w:widowControl/>
        <w:adjustRightInd/>
        <w:spacing w:line="240" w:lineRule="auto"/>
        <w:jc w:val="left"/>
        <w:rPr>
          <w:rFonts w:hint="default" w:hAnsi="宋体" w:cs="宋体"/>
          <w:kern w:val="2"/>
          <w:sz w:val="24"/>
          <w:szCs w:val="24"/>
        </w:rPr>
      </w:pPr>
      <w:r>
        <w:rPr>
          <w:rFonts w:hint="default" w:hAnsi="宋体" w:cs="宋体"/>
          <w:sz w:val="24"/>
          <w:szCs w:val="24"/>
        </w:rPr>
        <w:t>安装管理节点：</w:t>
      </w:r>
      <w:r>
        <w:rPr>
          <w:rFonts w:hint="default" w:hAnsi="宋体" w:cs="宋体"/>
          <w:sz w:val="24"/>
          <w:szCs w:val="24"/>
          <w:lang w:val="zh-CN"/>
        </w:rPr>
        <w:t xml:space="preserve"> 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GPU卡：性能不低于Tesla-A40-48G的GPU卡不少于4张；插槽：提供8个PCIE4.0x16插槽；支持2*10GE板载光口；环境温度：满配长期工作环境温度支持35℃，无其他降低规格限制，提供产品规格证明；BIOS：支持中文BIOS界面。</w:t>
      </w:r>
    </w:p>
    <w:p>
      <w:pPr>
        <w:widowControl/>
        <w:numPr>
          <w:ilvl w:val="0"/>
          <w:numId w:val="1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1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3、品目名称：多模态认知计算平台（国产）</w:t>
      </w:r>
    </w:p>
    <w:p>
      <w:pPr>
        <w:widowControl/>
        <w:numPr>
          <w:ilvl w:val="0"/>
          <w:numId w:val="1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kern w:val="0"/>
          <w:sz w:val="24"/>
          <w:szCs w:val="24"/>
        </w:rPr>
      </w:pPr>
      <w:r>
        <w:rPr>
          <w:rFonts w:hint="default" w:hAnsi="宋体" w:cs="宋体"/>
          <w:kern w:val="0"/>
          <w:sz w:val="24"/>
          <w:szCs w:val="24"/>
        </w:rPr>
        <w:t>多模态认知计算平台（定制）</w:t>
      </w:r>
    </w:p>
    <w:p>
      <w:pPr>
        <w:widowControl/>
        <w:numPr>
          <w:ilvl w:val="0"/>
          <w:numId w:val="1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jc w:val="left"/>
        <w:rPr>
          <w:rFonts w:hint="default" w:hAnsi="宋体" w:cs="宋体"/>
          <w:sz w:val="24"/>
          <w:szCs w:val="24"/>
        </w:rPr>
      </w:pPr>
      <w:r>
        <w:rPr>
          <w:rFonts w:hint="eastAsia" w:ascii="仿宋" w:hAnsi="仿宋" w:eastAsia="仿宋" w:cs="仿宋"/>
          <w:b/>
          <w:sz w:val="24"/>
          <w:szCs w:val="24"/>
        </w:rPr>
        <w:t>★</w:t>
      </w:r>
      <w:r>
        <w:rPr>
          <w:rFonts w:hint="eastAsia" w:ascii="宋体" w:hAnsi="宋体" w:eastAsia="宋体" w:cs="宋体"/>
          <w:b/>
          <w:bCs/>
          <w:color w:val="0000FF"/>
          <w:kern w:val="0"/>
          <w:sz w:val="24"/>
          <w:szCs w:val="24"/>
          <w:lang w:val="en-US" w:eastAsia="zh-CN" w:bidi="ar-SA"/>
        </w:rPr>
        <w:t>该系统</w:t>
      </w:r>
      <w:r>
        <w:rPr>
          <w:rFonts w:hint="eastAsia" w:hAnsi="宋体" w:cs="宋体"/>
          <w:b/>
          <w:bCs/>
          <w:color w:val="0000FF"/>
          <w:kern w:val="0"/>
          <w:sz w:val="24"/>
          <w:szCs w:val="24"/>
          <w:lang w:val="en-US" w:eastAsia="zh-CN" w:bidi="ar-SA"/>
        </w:rPr>
        <w:t>是</w:t>
      </w:r>
      <w:r>
        <w:rPr>
          <w:rFonts w:hint="eastAsia" w:ascii="宋体" w:hAnsi="宋体" w:eastAsia="宋体" w:cs="宋体"/>
          <w:b/>
          <w:bCs/>
          <w:color w:val="0000FF"/>
          <w:kern w:val="0"/>
          <w:sz w:val="24"/>
          <w:szCs w:val="24"/>
          <w:lang w:val="en-US" w:eastAsia="zh-CN" w:bidi="ar-SA"/>
        </w:rPr>
        <w:t>软件和硬件结合，需提供软件和支撑软件功能的硬件</w:t>
      </w:r>
      <w:r>
        <w:rPr>
          <w:rFonts w:hint="eastAsia" w:hAnsi="宋体" w:cs="宋体"/>
          <w:b/>
          <w:bCs/>
          <w:color w:val="0000FF"/>
          <w:kern w:val="0"/>
          <w:sz w:val="24"/>
          <w:szCs w:val="24"/>
          <w:lang w:val="en-US" w:eastAsia="zh-CN" w:bidi="ar-SA"/>
        </w:rPr>
        <w:t>，</w:t>
      </w:r>
      <w:r>
        <w:rPr>
          <w:rFonts w:hint="eastAsia" w:ascii="宋体" w:hAnsi="宋体" w:eastAsia="宋体" w:cs="宋体"/>
          <w:b/>
          <w:bCs/>
          <w:color w:val="0000FF"/>
          <w:kern w:val="0"/>
          <w:sz w:val="24"/>
          <w:szCs w:val="24"/>
          <w:lang w:val="en-US" w:eastAsia="zh-CN" w:bidi="ar-SA"/>
        </w:rPr>
        <w:t>软件需提供功能截图</w:t>
      </w:r>
      <w:r>
        <w:rPr>
          <w:rFonts w:hint="eastAsia" w:hAnsi="宋体" w:cs="宋体"/>
          <w:color w:val="0000FF"/>
          <w:kern w:val="0"/>
          <w:sz w:val="24"/>
          <w:szCs w:val="24"/>
          <w:lang w:val="en-US" w:eastAsia="zh-CN" w:bidi="ar-SA"/>
        </w:rPr>
        <w:t>，</w:t>
      </w:r>
      <w:r>
        <w:rPr>
          <w:rFonts w:hint="default" w:hAnsi="宋体" w:cs="宋体"/>
          <w:sz w:val="24"/>
          <w:szCs w:val="24"/>
        </w:rPr>
        <w:t>具备多模态数据标注功能，具有多模态数据统一标识的评估功能，具有多领域的多模态知识图谱，具有多模态认知推理功能，支持如CLIP和Stable-Diffusion等多模态认知计算模型训练和推理，支持数据标注等功能。</w:t>
      </w:r>
    </w:p>
    <w:p>
      <w:pPr>
        <w:widowControl/>
        <w:adjustRightInd/>
        <w:spacing w:line="240" w:lineRule="auto"/>
        <w:jc w:val="left"/>
        <w:rPr>
          <w:rFonts w:hint="default" w:hAnsi="宋体" w:cs="宋体"/>
          <w:sz w:val="24"/>
          <w:szCs w:val="24"/>
          <w:lang w:val="zh-CN"/>
        </w:rPr>
      </w:pPr>
      <w:r>
        <w:rPr>
          <w:rFonts w:hint="default" w:hAnsi="宋体" w:cs="宋体"/>
          <w:sz w:val="24"/>
          <w:szCs w:val="24"/>
          <w:lang w:val="zh-CN"/>
        </w:rPr>
        <w:t>安装管理节点：4U尺寸GPU服务器，高效散热满足全规格CPU和GPU配置；CPU：支持2*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0/1/5/6/10/50/60,4GB缓存，提供掉电保护功能；GPU卡：配置Tesla-A40-48G</w:t>
      </w:r>
      <w:r>
        <w:rPr>
          <w:rFonts w:hint="default" w:hAnsi="宋体" w:cs="宋体"/>
          <w:sz w:val="24"/>
          <w:szCs w:val="24"/>
        </w:rPr>
        <w:t>的GPU卡不少于4张</w:t>
      </w:r>
      <w:r>
        <w:rPr>
          <w:rFonts w:hint="default" w:hAnsi="宋体" w:cs="宋体"/>
          <w:sz w:val="24"/>
          <w:szCs w:val="24"/>
          <w:lang w:val="zh-CN"/>
        </w:rPr>
        <w:t>；插槽：提供8个PCIE4.0x16插槽；支持2*10GE板载光口；环境温度：满配长期工作环境温度支持35℃，无其他降低规格限制，提供产品规格证明；BIOS：支持中文BIOS界面。</w:t>
      </w:r>
    </w:p>
    <w:p>
      <w:pPr>
        <w:widowControl/>
        <w:numPr>
          <w:ilvl w:val="0"/>
          <w:numId w:val="1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1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4、品目名称：机器学习部署资源调度及任务管理系统（国产）</w:t>
      </w:r>
    </w:p>
    <w:p>
      <w:pPr>
        <w:widowControl/>
        <w:numPr>
          <w:ilvl w:val="0"/>
          <w:numId w:val="1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kern w:val="0"/>
          <w:sz w:val="24"/>
          <w:szCs w:val="24"/>
        </w:rPr>
      </w:pPr>
      <w:r>
        <w:rPr>
          <w:rFonts w:hint="default" w:hAnsi="宋体" w:cs="宋体"/>
          <w:kern w:val="0"/>
          <w:sz w:val="24"/>
          <w:szCs w:val="24"/>
        </w:rPr>
        <w:t>机器学习部署资源调度及任务管理系统</w:t>
      </w:r>
      <w:r>
        <w:rPr>
          <w:rFonts w:hint="default" w:hAnsi="宋体" w:cs="宋体"/>
          <w:color w:val="auto"/>
          <w:sz w:val="24"/>
          <w:szCs w:val="24"/>
        </w:rPr>
        <w:t>（定制）</w:t>
      </w:r>
    </w:p>
    <w:p>
      <w:pPr>
        <w:widowControl/>
        <w:numPr>
          <w:ilvl w:val="0"/>
          <w:numId w:val="1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jc w:val="left"/>
        <w:rPr>
          <w:rFonts w:hint="eastAsia" w:ascii="宋体" w:hAnsi="宋体" w:eastAsia="宋体" w:cs="宋体"/>
          <w:color w:val="0000FF"/>
          <w:kern w:val="0"/>
          <w:sz w:val="24"/>
          <w:szCs w:val="24"/>
          <w:lang w:val="en-US" w:eastAsia="zh-CN" w:bidi="ar-SA"/>
        </w:rPr>
      </w:pPr>
      <w:r>
        <w:rPr>
          <w:rFonts w:hint="eastAsia" w:ascii="仿宋" w:hAnsi="仿宋" w:eastAsia="仿宋" w:cs="仿宋"/>
          <w:b/>
          <w:sz w:val="24"/>
          <w:szCs w:val="24"/>
        </w:rPr>
        <w:t>★</w:t>
      </w:r>
      <w:r>
        <w:rPr>
          <w:rFonts w:hint="eastAsia" w:ascii="宋体" w:hAnsi="宋体" w:eastAsia="宋体" w:cs="宋体"/>
          <w:b/>
          <w:bCs/>
          <w:color w:val="0000FF"/>
          <w:kern w:val="0"/>
          <w:sz w:val="24"/>
          <w:szCs w:val="24"/>
          <w:lang w:val="en-US" w:eastAsia="zh-CN" w:bidi="ar-SA"/>
        </w:rPr>
        <w:t>该系统需提供功能截图</w:t>
      </w:r>
    </w:p>
    <w:p>
      <w:pPr>
        <w:widowControl/>
        <w:adjustRightInd/>
        <w:spacing w:line="240" w:lineRule="auto"/>
        <w:jc w:val="left"/>
        <w:rPr>
          <w:rFonts w:hint="default" w:hAnsi="宋体" w:cs="宋体"/>
          <w:sz w:val="24"/>
          <w:szCs w:val="24"/>
        </w:rPr>
      </w:pPr>
      <w:r>
        <w:rPr>
          <w:rFonts w:hint="default" w:hAnsi="宋体" w:cs="宋体"/>
          <w:sz w:val="24"/>
          <w:szCs w:val="24"/>
        </w:rPr>
        <w:t>资源调度：根据集群资源情况，灵活分配计算集群；集群规格调整；集群规格按需调整；</w:t>
      </w:r>
    </w:p>
    <w:p>
      <w:pPr>
        <w:widowControl/>
        <w:adjustRightInd/>
        <w:spacing w:line="240" w:lineRule="auto"/>
        <w:jc w:val="left"/>
        <w:rPr>
          <w:rFonts w:hint="default" w:hAnsi="宋体" w:cs="宋体"/>
          <w:sz w:val="24"/>
          <w:szCs w:val="24"/>
        </w:rPr>
      </w:pPr>
      <w:r>
        <w:rPr>
          <w:rFonts w:hint="default" w:hAnsi="宋体" w:cs="宋体"/>
          <w:sz w:val="24"/>
          <w:szCs w:val="24"/>
        </w:rPr>
        <w:t>任务管理：用户少量数据调试任务管理，用户在线调试临时资源分配；临时调试资源回收；</w:t>
      </w:r>
    </w:p>
    <w:p>
      <w:pPr>
        <w:widowControl/>
        <w:adjustRightInd/>
        <w:spacing w:line="240" w:lineRule="auto"/>
        <w:jc w:val="left"/>
        <w:rPr>
          <w:rFonts w:hint="default" w:hAnsi="宋体" w:cs="宋体"/>
          <w:sz w:val="24"/>
          <w:szCs w:val="24"/>
        </w:rPr>
      </w:pPr>
      <w:r>
        <w:rPr>
          <w:rFonts w:hint="default" w:hAnsi="宋体" w:cs="宋体"/>
          <w:sz w:val="24"/>
          <w:szCs w:val="24"/>
        </w:rPr>
        <w:t>集群全量数据任务管理；全量数据任务列表；全量数据任务队列管理；任务优先级调整；任务顺序调整</w:t>
      </w:r>
    </w:p>
    <w:p>
      <w:pPr>
        <w:widowControl/>
        <w:adjustRightInd/>
        <w:spacing w:line="240" w:lineRule="auto"/>
        <w:jc w:val="left"/>
        <w:rPr>
          <w:rFonts w:hint="default" w:hAnsi="宋体" w:cs="宋体"/>
          <w:sz w:val="24"/>
          <w:szCs w:val="24"/>
        </w:rPr>
      </w:pPr>
      <w:r>
        <w:rPr>
          <w:rFonts w:hint="default" w:hAnsi="宋体" w:cs="宋体"/>
          <w:sz w:val="24"/>
          <w:szCs w:val="24"/>
        </w:rPr>
        <w:t>GPU 资源池化：实现同类型同型号GPU资源池化共享使用</w:t>
      </w:r>
    </w:p>
    <w:p>
      <w:pPr>
        <w:widowControl/>
        <w:adjustRightInd/>
        <w:spacing w:line="240" w:lineRule="auto"/>
        <w:jc w:val="left"/>
        <w:rPr>
          <w:rFonts w:hint="default" w:hAnsi="宋体" w:cs="宋体"/>
          <w:sz w:val="24"/>
          <w:szCs w:val="24"/>
        </w:rPr>
      </w:pPr>
      <w:r>
        <w:rPr>
          <w:rFonts w:hint="default" w:hAnsi="宋体" w:cs="宋体"/>
          <w:sz w:val="24"/>
          <w:szCs w:val="24"/>
        </w:rPr>
        <w:t>至少支持Ubuntu 18.04 LTS操作系统。</w:t>
      </w:r>
    </w:p>
    <w:p>
      <w:pPr>
        <w:widowControl/>
        <w:numPr>
          <w:ilvl w:val="0"/>
          <w:numId w:val="1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5、品目名称：机器学习建模系统（国产）</w:t>
      </w:r>
    </w:p>
    <w:p>
      <w:pPr>
        <w:widowControl/>
        <w:numPr>
          <w:ilvl w:val="0"/>
          <w:numId w:val="1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机器学习建模系统（定制）</w:t>
      </w:r>
    </w:p>
    <w:p>
      <w:pPr>
        <w:widowControl/>
        <w:numPr>
          <w:ilvl w:val="0"/>
          <w:numId w:val="1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hAnsi="宋体" w:cs="宋体"/>
          <w:b w:val="0"/>
          <w:color w:val="auto"/>
          <w:sz w:val="24"/>
          <w:szCs w:val="24"/>
        </w:rPr>
        <w:t>智能建模：根据任务需求和前沿研究需要，辅助或自动确定深度学习模型；可视化建模：数据分析和建模提供可拖拽式模块；模块直接可通过连线确定依赖和运行顺序；模块运行状态页面实时更新；模块类型、具体算法选择，不同模块、不同算法给出不同参数配置；用户使用数据源的全部数据进行分析和训练；全量数据运行时可选择是否执行数据输出；用户可选择使用少量数据快速运行搭建拖拽式建模流程，可编辑调试过程使用数据量；各个拖拽模块步骤运行后的数据样例，各拖拽模块运行后数据统计图表。</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 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GPU卡：性能不低于Tesla-A40-48G的GPU卡不少于4张；插槽：提供8个PCIE4.0x16插槽；支持2*10GE板载光口；环境温度：满配长期工作环境温度支持35℃，无其他降低规格限制，提供产品规格证明；BIOS：支持中文BIOS界面。</w:t>
      </w:r>
    </w:p>
    <w:p>
      <w:pPr>
        <w:widowControl/>
        <w:numPr>
          <w:ilvl w:val="0"/>
          <w:numId w:val="1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6、品目名称：多模态大型预训练模型（国产）</w:t>
      </w:r>
    </w:p>
    <w:p>
      <w:pPr>
        <w:widowControl/>
        <w:numPr>
          <w:ilvl w:val="0"/>
          <w:numId w:val="2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多模态大型预训练模型（定制）</w:t>
      </w:r>
    </w:p>
    <w:p>
      <w:pPr>
        <w:widowControl/>
        <w:numPr>
          <w:ilvl w:val="0"/>
          <w:numId w:val="20"/>
        </w:numPr>
        <w:adjustRightInd/>
        <w:spacing w:line="240" w:lineRule="auto"/>
        <w:jc w:val="left"/>
        <w:rPr>
          <w:rFonts w:hint="default" w:hAnsi="宋体" w:cs="宋体"/>
          <w:color w:val="auto"/>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ascii="宋体" w:hAnsi="宋体" w:eastAsia="宋体" w:cs="宋体"/>
          <w:color w:val="0000FF"/>
          <w:kern w:val="0"/>
          <w:sz w:val="24"/>
          <w:szCs w:val="24"/>
          <w:lang w:val="en-US" w:eastAsia="zh-CN" w:bidi="ar-SA"/>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具有多模态大型预训练模型的数据集合，多模态大型预训练模型的训练策略，</w:t>
      </w:r>
      <w:r>
        <w:rPr>
          <w:rFonts w:hint="eastAsia" w:ascii="宋体" w:hAnsi="宋体" w:eastAsia="宋体" w:cs="宋体"/>
          <w:color w:val="0000FF"/>
          <w:kern w:val="0"/>
          <w:sz w:val="24"/>
          <w:szCs w:val="24"/>
          <w:lang w:val="en-US" w:eastAsia="zh-CN" w:bidi="ar-SA"/>
        </w:rPr>
        <w:t>支持视觉、</w:t>
      </w:r>
      <w:r>
        <w:rPr>
          <w:rFonts w:hint="default" w:ascii="宋体" w:hAnsi="宋体" w:eastAsia="宋体" w:cs="宋体"/>
          <w:color w:val="0000FF"/>
          <w:kern w:val="0"/>
          <w:sz w:val="24"/>
          <w:szCs w:val="24"/>
          <w:lang w:val="en-US" w:eastAsia="zh-CN" w:bidi="ar-SA"/>
        </w:rPr>
        <w:t>具有可迁移到多个不同领域的功能，</w:t>
      </w:r>
      <w:r>
        <w:rPr>
          <w:rFonts w:hint="eastAsia" w:ascii="宋体" w:hAnsi="宋体" w:eastAsia="宋体" w:cs="宋体"/>
          <w:color w:val="0000FF"/>
          <w:kern w:val="0"/>
          <w:sz w:val="24"/>
          <w:szCs w:val="24"/>
          <w:lang w:val="en-US" w:eastAsia="zh-CN" w:bidi="ar-SA"/>
        </w:rPr>
        <w:t>提供开源的</w:t>
      </w:r>
      <w:r>
        <w:rPr>
          <w:rFonts w:hint="default" w:ascii="宋体" w:hAnsi="宋体" w:eastAsia="宋体" w:cs="宋体"/>
          <w:color w:val="0000FF"/>
          <w:kern w:val="0"/>
          <w:sz w:val="24"/>
          <w:szCs w:val="24"/>
          <w:lang w:val="en-US" w:eastAsia="zh-CN" w:bidi="ar-SA"/>
        </w:rPr>
        <w:t>多模态大型预训练模型</w:t>
      </w:r>
      <w:r>
        <w:rPr>
          <w:rFonts w:hint="eastAsia" w:ascii="宋体" w:hAnsi="宋体" w:eastAsia="宋体" w:cs="宋体"/>
          <w:color w:val="0000FF"/>
          <w:kern w:val="0"/>
          <w:sz w:val="24"/>
          <w:szCs w:val="24"/>
          <w:lang w:val="en-US" w:eastAsia="zh-CN" w:bidi="ar-SA"/>
        </w:rPr>
        <w:t>及相关解释，</w:t>
      </w:r>
      <w:r>
        <w:rPr>
          <w:rFonts w:hint="default" w:ascii="宋体" w:hAnsi="宋体" w:eastAsia="宋体" w:cs="宋体"/>
          <w:color w:val="0000FF"/>
          <w:kern w:val="0"/>
          <w:sz w:val="24"/>
          <w:szCs w:val="24"/>
          <w:lang w:val="en-US" w:eastAsia="zh-CN" w:bidi="ar-SA"/>
        </w:rPr>
        <w:t>提供源代码</w:t>
      </w:r>
      <w:r>
        <w:rPr>
          <w:rFonts w:hint="eastAsia" w:hAnsi="宋体" w:cs="宋体"/>
          <w:color w:val="0000FF"/>
          <w:kern w:val="0"/>
          <w:sz w:val="24"/>
          <w:szCs w:val="24"/>
          <w:lang w:val="en-US" w:eastAsia="zh-CN" w:bidi="ar-SA"/>
        </w:rPr>
        <w:t>。</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具有多模态大型预训练模型的数据集合，多模态大型预训练模型的训练策略，具有可迁移到多个不同领域的功能，提供源代码。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安装和管理服务器（2台）： 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b w:val="0"/>
          <w:color w:val="auto"/>
          <w:sz w:val="24"/>
          <w:szCs w:val="24"/>
          <w:lang w:val="zh-CN"/>
        </w:rPr>
        <w:t>GPU卡：性能不低于Tesla-A40-48G</w:t>
      </w:r>
      <w:r>
        <w:rPr>
          <w:rFonts w:hint="default" w:hAnsi="宋体" w:cs="宋体"/>
          <w:b w:val="0"/>
          <w:color w:val="auto"/>
          <w:sz w:val="24"/>
          <w:szCs w:val="24"/>
        </w:rPr>
        <w:t>的GPU卡不少于4张；插槽：提供8个PCIE4.0x16插槽；支持2*10GE板载光口；环境温度：满配长期工作环境温度支持35℃，无其他降低规格限制，提供产品规格证明；BIOS：支持中文BIOS界面</w:t>
      </w:r>
    </w:p>
    <w:p>
      <w:pPr>
        <w:widowControl/>
        <w:adjustRightInd/>
        <w:spacing w:line="240" w:lineRule="auto"/>
        <w:jc w:val="left"/>
        <w:rPr>
          <w:rFonts w:hint="default" w:hAnsi="宋体" w:cs="宋体"/>
          <w:kern w:val="2"/>
          <w:sz w:val="24"/>
          <w:szCs w:val="24"/>
        </w:rPr>
      </w:pPr>
    </w:p>
    <w:p>
      <w:pPr>
        <w:widowControl/>
        <w:numPr>
          <w:ilvl w:val="0"/>
          <w:numId w:val="2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7、品目名称：数据集管理系统（国产）</w:t>
      </w:r>
    </w:p>
    <w:p>
      <w:pPr>
        <w:widowControl/>
        <w:numPr>
          <w:ilvl w:val="0"/>
          <w:numId w:val="2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数据集管理系统（定制）</w:t>
      </w:r>
    </w:p>
    <w:p>
      <w:pPr>
        <w:widowControl/>
        <w:numPr>
          <w:ilvl w:val="0"/>
          <w:numId w:val="2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数据管理组件：</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eastAsia" w:hAnsi="宋体" w:cs="宋体"/>
          <w:color w:val="0000FF"/>
          <w:kern w:val="0"/>
          <w:sz w:val="24"/>
          <w:szCs w:val="24"/>
          <w:lang w:val="en-US" w:eastAsia="zh-CN" w:bidi="ar-SA"/>
        </w:rPr>
        <w:t>，系统</w:t>
      </w:r>
      <w:r>
        <w:rPr>
          <w:rFonts w:hint="default" w:hAnsi="宋体" w:cs="宋体"/>
          <w:b w:val="0"/>
          <w:color w:val="auto"/>
          <w:sz w:val="24"/>
          <w:szCs w:val="24"/>
        </w:rPr>
        <w:t>带有自然语言翻译、语音识别、多模态对象识别、目标对象跟踪等数据集。支持数据管理，支持权限管理，支持数据集成节点，各种异构数据源之间的数据交换，支持开发、生产空间隔离，可以对空间中数据、资源、代码和配置进行隔离。</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安装和管理服务器（2台）： 4U尺寸GPU服务器，高效散热满足全规格CPU和GPU配置；CPU：支持2* Intel® Xeon® Scalable处理器 ；配置2颗英特尔至强gold系列CPU，主频:≥2.1GHz，总核心≥32核；内存：配置≥256GB内存，支持ECC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b w:val="0"/>
          <w:color w:val="auto"/>
          <w:sz w:val="24"/>
          <w:szCs w:val="24"/>
          <w:lang w:val="zh-CN"/>
        </w:rPr>
        <w:t>GPU卡：性能不低于Tesla-A40-48G</w:t>
      </w:r>
      <w:r>
        <w:rPr>
          <w:rFonts w:hint="default" w:hAnsi="宋体" w:cs="宋体"/>
          <w:b w:val="0"/>
          <w:color w:val="auto"/>
          <w:sz w:val="24"/>
          <w:szCs w:val="24"/>
        </w:rPr>
        <w:t>的GPU卡不少于2张；插槽：提供8个PCIE4.0x16插槽；支持2*10GE板载光口；环境温度：满配长期工作环境温度支持35℃，无其他降低规格限制，提供产品规格证明；BIOS：支持中文BIOS界面</w:t>
      </w:r>
    </w:p>
    <w:p>
      <w:pPr>
        <w:widowControl/>
        <w:numPr>
          <w:ilvl w:val="0"/>
          <w:numId w:val="2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8、品目名称：智能水肥管理系统（国产）</w:t>
      </w:r>
    </w:p>
    <w:p>
      <w:pPr>
        <w:widowControl/>
        <w:numPr>
          <w:ilvl w:val="0"/>
          <w:numId w:val="2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智能水肥管理系统</w:t>
      </w:r>
    </w:p>
    <w:p>
      <w:pPr>
        <w:widowControl/>
        <w:numPr>
          <w:ilvl w:val="0"/>
          <w:numId w:val="2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color w:val="0000FF"/>
          <w:kern w:val="2"/>
          <w:sz w:val="24"/>
          <w:szCs w:val="24"/>
        </w:rPr>
      </w:pPr>
      <w:r>
        <w:rPr>
          <w:rFonts w:hint="default" w:hAnsi="宋体" w:cs="宋体"/>
          <w:b/>
          <w:bCs/>
          <w:color w:val="0000FF"/>
          <w:kern w:val="2"/>
          <w:sz w:val="24"/>
          <w:szCs w:val="24"/>
        </w:rPr>
        <w:t>关联土壤墒情监测结果，根据环境状态、作物需水需求，自动开启、或关闭水肥设备，实现远程、智能化的灌溉策略，提供源码，</w:t>
      </w:r>
      <w:r>
        <w:rPr>
          <w:rFonts w:hint="eastAsia" w:hAnsi="宋体" w:cs="宋体"/>
          <w:b/>
          <w:bCs/>
          <w:color w:val="0000FF"/>
          <w:kern w:val="2"/>
          <w:sz w:val="24"/>
          <w:szCs w:val="24"/>
          <w:lang w:val="en-US" w:eastAsia="zh-CN"/>
        </w:rPr>
        <w:t>提供案例和解释，</w:t>
      </w:r>
      <w:r>
        <w:rPr>
          <w:rFonts w:hint="default" w:hAnsi="宋体" w:cs="宋体"/>
          <w:b/>
          <w:bCs/>
          <w:color w:val="0000FF"/>
          <w:kern w:val="2"/>
          <w:sz w:val="24"/>
          <w:szCs w:val="24"/>
        </w:rPr>
        <w:t>支持二次开发</w:t>
      </w:r>
      <w:r>
        <w:rPr>
          <w:rFonts w:hint="default" w:hAnsi="宋体" w:cs="宋体"/>
          <w:color w:val="0000FF"/>
          <w:kern w:val="2"/>
          <w:sz w:val="24"/>
          <w:szCs w:val="24"/>
        </w:rPr>
        <w:t>。</w:t>
      </w:r>
    </w:p>
    <w:p>
      <w:pPr>
        <w:widowControl/>
        <w:numPr>
          <w:ilvl w:val="0"/>
          <w:numId w:val="2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9、品目名称：农业遥感应用系统（国产）</w:t>
      </w:r>
    </w:p>
    <w:p>
      <w:pPr>
        <w:widowControl/>
        <w:numPr>
          <w:ilvl w:val="0"/>
          <w:numId w:val="2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农业遥感应用系统</w:t>
      </w:r>
    </w:p>
    <w:p>
      <w:pPr>
        <w:widowControl/>
        <w:numPr>
          <w:ilvl w:val="0"/>
          <w:numId w:val="2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b/>
          <w:bCs/>
          <w:color w:val="0000FF"/>
          <w:kern w:val="2"/>
          <w:sz w:val="24"/>
          <w:szCs w:val="24"/>
        </w:rPr>
      </w:pPr>
      <w:r>
        <w:rPr>
          <w:rFonts w:hint="default" w:hAnsi="宋体" w:cs="宋体"/>
          <w:b/>
          <w:bCs/>
          <w:color w:val="0000FF"/>
          <w:kern w:val="2"/>
          <w:sz w:val="24"/>
          <w:szCs w:val="24"/>
        </w:rPr>
        <w:t>实现农作物监测、农业环境采集以及农业灾害综合管理体系化应用，</w:t>
      </w:r>
      <w:r>
        <w:rPr>
          <w:rFonts w:hint="eastAsia" w:hAnsi="宋体" w:cs="宋体"/>
          <w:b/>
          <w:bCs/>
          <w:color w:val="0000FF"/>
          <w:kern w:val="2"/>
          <w:sz w:val="24"/>
          <w:szCs w:val="24"/>
          <w:lang w:val="en-US" w:eastAsia="zh-CN"/>
        </w:rPr>
        <w:t>提供案例和解释，</w:t>
      </w:r>
      <w:r>
        <w:rPr>
          <w:rFonts w:hint="default" w:hAnsi="宋体" w:cs="宋体"/>
          <w:b/>
          <w:bCs/>
          <w:color w:val="0000FF"/>
          <w:kern w:val="2"/>
          <w:sz w:val="24"/>
          <w:szCs w:val="24"/>
        </w:rPr>
        <w:t>提供源码，支持二次开发。</w:t>
      </w:r>
    </w:p>
    <w:p>
      <w:pPr>
        <w:widowControl/>
        <w:numPr>
          <w:ilvl w:val="0"/>
          <w:numId w:val="2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0"/>
        </w:numPr>
        <w:adjustRightInd/>
        <w:spacing w:line="240" w:lineRule="auto"/>
        <w:jc w:val="left"/>
        <w:rPr>
          <w:rFonts w:hint="default" w:cs="Times New Roman"/>
          <w:b/>
          <w:sz w:val="34"/>
          <w:szCs w:val="24"/>
        </w:rPr>
      </w:pPr>
      <w:r>
        <w:rPr>
          <w:rFonts w:hint="default" w:cs="Times New Roman"/>
          <w:b/>
          <w:sz w:val="34"/>
          <w:szCs w:val="24"/>
        </w:rPr>
        <w:t>标项三</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1、品目名称：多模态学习卡（国产）</w:t>
      </w:r>
    </w:p>
    <w:p>
      <w:pPr>
        <w:widowControl/>
        <w:numPr>
          <w:ilvl w:val="0"/>
          <w:numId w:val="2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多模态学习卡</w:t>
      </w:r>
    </w:p>
    <w:p>
      <w:pPr>
        <w:widowControl/>
        <w:numPr>
          <w:ilvl w:val="0"/>
          <w:numId w:val="2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CUDA Core 核心数：10752；加速频率 (GHz)：1.86；显存容量：24 GB</w:t>
      </w:r>
    </w:p>
    <w:p>
      <w:pPr>
        <w:widowControl/>
        <w:numPr>
          <w:ilvl w:val="0"/>
          <w:numId w:val="2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2、品目名称：多旋翼高精度航测无人机（国产）</w:t>
      </w:r>
    </w:p>
    <w:p>
      <w:pPr>
        <w:widowControl/>
        <w:numPr>
          <w:ilvl w:val="0"/>
          <w:numId w:val="2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多旋翼高精度航测无人机</w:t>
      </w:r>
    </w:p>
    <w:p>
      <w:pPr>
        <w:widowControl/>
        <w:numPr>
          <w:ilvl w:val="0"/>
          <w:numId w:val="2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color w:val="0000FF"/>
          <w:sz w:val="24"/>
          <w:szCs w:val="24"/>
        </w:rPr>
        <w:t>★</w:t>
      </w:r>
      <w:r>
        <w:rPr>
          <w:rFonts w:hint="default" w:hAnsi="宋体" w:cs="宋体"/>
          <w:b w:val="0"/>
          <w:color w:val="auto"/>
          <w:sz w:val="24"/>
          <w:szCs w:val="24"/>
        </w:rPr>
        <w:t>面向低空摄影测量应用，大幅降低航空摄影测量使用复杂度，实现厘米级定位</w:t>
      </w:r>
    </w:p>
    <w:p>
      <w:pPr>
        <w:rPr>
          <w:rFonts w:hint="default" w:hAnsi="宋体" w:cs="宋体"/>
          <w:color w:val="auto"/>
          <w:kern w:val="2"/>
          <w:sz w:val="24"/>
          <w:szCs w:val="24"/>
        </w:rPr>
      </w:pPr>
      <w:r>
        <w:rPr>
          <w:rFonts w:hint="default" w:hAnsi="宋体" w:cs="宋体"/>
          <w:color w:val="auto"/>
          <w:kern w:val="2"/>
          <w:sz w:val="24"/>
          <w:szCs w:val="24"/>
        </w:rPr>
        <w:t>裸机重量(带桨叶和RTK模块):951克</w:t>
      </w:r>
    </w:p>
    <w:p>
      <w:pPr>
        <w:rPr>
          <w:rFonts w:hint="default" w:hAnsi="宋体" w:cs="宋体"/>
          <w:color w:val="auto"/>
          <w:kern w:val="2"/>
          <w:sz w:val="24"/>
          <w:szCs w:val="24"/>
        </w:rPr>
      </w:pPr>
      <w:r>
        <w:rPr>
          <w:rFonts w:hint="default" w:hAnsi="宋体" w:cs="宋体"/>
          <w:color w:val="auto"/>
          <w:kern w:val="2"/>
          <w:sz w:val="24"/>
          <w:szCs w:val="24"/>
        </w:rPr>
        <w:t>最大起飞重量:1050克</w:t>
      </w:r>
    </w:p>
    <w:p>
      <w:pPr>
        <w:rPr>
          <w:rFonts w:hint="default" w:hAnsi="宋体" w:cs="宋体"/>
          <w:color w:val="auto"/>
          <w:kern w:val="2"/>
          <w:sz w:val="24"/>
          <w:szCs w:val="24"/>
        </w:rPr>
      </w:pPr>
      <w:r>
        <w:rPr>
          <w:rFonts w:hint="default" w:hAnsi="宋体" w:cs="宋体"/>
          <w:color w:val="auto"/>
          <w:kern w:val="2"/>
          <w:sz w:val="24"/>
          <w:szCs w:val="24"/>
        </w:rPr>
        <w:t>轴距</w:t>
      </w:r>
    </w:p>
    <w:p>
      <w:pPr>
        <w:rPr>
          <w:rFonts w:hint="default" w:hAnsi="宋体" w:cs="宋体"/>
          <w:color w:val="auto"/>
          <w:kern w:val="2"/>
          <w:sz w:val="24"/>
          <w:szCs w:val="24"/>
        </w:rPr>
      </w:pPr>
      <w:r>
        <w:rPr>
          <w:rFonts w:hint="default" w:hAnsi="宋体" w:cs="宋体"/>
          <w:color w:val="auto"/>
          <w:kern w:val="2"/>
          <w:sz w:val="24"/>
          <w:szCs w:val="24"/>
        </w:rPr>
        <w:t>对角线:380.1毫米</w:t>
      </w:r>
    </w:p>
    <w:p>
      <w:pPr>
        <w:rPr>
          <w:rFonts w:hint="default" w:hAnsi="宋体" w:cs="宋体"/>
          <w:color w:val="auto"/>
          <w:kern w:val="2"/>
          <w:sz w:val="24"/>
          <w:szCs w:val="24"/>
        </w:rPr>
      </w:pPr>
      <w:r>
        <w:rPr>
          <w:rFonts w:hint="default" w:hAnsi="宋体" w:cs="宋体"/>
          <w:color w:val="auto"/>
          <w:kern w:val="2"/>
          <w:sz w:val="24"/>
          <w:szCs w:val="24"/>
        </w:rPr>
        <w:t>最大上升速度</w:t>
      </w:r>
    </w:p>
    <w:p>
      <w:pPr>
        <w:rPr>
          <w:rFonts w:hint="default" w:hAnsi="宋体" w:cs="宋体"/>
          <w:color w:val="auto"/>
          <w:kern w:val="2"/>
          <w:sz w:val="24"/>
          <w:szCs w:val="24"/>
        </w:rPr>
      </w:pPr>
      <w:r>
        <w:rPr>
          <w:rFonts w:hint="default" w:hAnsi="宋体" w:cs="宋体"/>
          <w:color w:val="auto"/>
          <w:kern w:val="2"/>
          <w:sz w:val="24"/>
          <w:szCs w:val="24"/>
        </w:rPr>
        <w:t>6米/秒(普通挡)</w:t>
      </w:r>
    </w:p>
    <w:p>
      <w:pPr>
        <w:rPr>
          <w:rFonts w:hint="default" w:hAnsi="宋体" w:cs="宋体"/>
          <w:color w:val="auto"/>
          <w:kern w:val="2"/>
          <w:sz w:val="24"/>
          <w:szCs w:val="24"/>
        </w:rPr>
      </w:pPr>
      <w:r>
        <w:rPr>
          <w:rFonts w:hint="default" w:hAnsi="宋体" w:cs="宋体"/>
          <w:color w:val="auto"/>
          <w:kern w:val="2"/>
          <w:sz w:val="24"/>
          <w:szCs w:val="24"/>
        </w:rPr>
        <w:t>8米/秒(运动挡)</w:t>
      </w:r>
    </w:p>
    <w:p>
      <w:pPr>
        <w:rPr>
          <w:rFonts w:hint="default" w:hAnsi="宋体" w:cs="宋体"/>
          <w:color w:val="auto"/>
          <w:kern w:val="2"/>
          <w:sz w:val="24"/>
          <w:szCs w:val="24"/>
        </w:rPr>
      </w:pPr>
      <w:r>
        <w:rPr>
          <w:rFonts w:hint="default" w:hAnsi="宋体" w:cs="宋体"/>
          <w:color w:val="auto"/>
          <w:kern w:val="2"/>
          <w:sz w:val="24"/>
          <w:szCs w:val="24"/>
        </w:rPr>
        <w:t>最大下降速度</w:t>
      </w:r>
    </w:p>
    <w:p>
      <w:pPr>
        <w:rPr>
          <w:rFonts w:hint="default" w:hAnsi="宋体" w:cs="宋体"/>
          <w:color w:val="auto"/>
          <w:kern w:val="2"/>
          <w:sz w:val="24"/>
          <w:szCs w:val="24"/>
        </w:rPr>
      </w:pPr>
      <w:r>
        <w:rPr>
          <w:rFonts w:hint="default" w:hAnsi="宋体" w:cs="宋体"/>
          <w:color w:val="auto"/>
          <w:kern w:val="2"/>
          <w:sz w:val="24"/>
          <w:szCs w:val="24"/>
        </w:rPr>
        <w:t>6米/秒(普通挡)</w:t>
      </w:r>
    </w:p>
    <w:p>
      <w:pPr>
        <w:rPr>
          <w:rFonts w:hint="default" w:hAnsi="宋体" w:cs="宋体"/>
          <w:color w:val="auto"/>
          <w:kern w:val="2"/>
          <w:sz w:val="24"/>
          <w:szCs w:val="24"/>
        </w:rPr>
      </w:pPr>
      <w:r>
        <w:rPr>
          <w:rFonts w:hint="default" w:hAnsi="宋体" w:cs="宋体"/>
          <w:color w:val="auto"/>
          <w:kern w:val="2"/>
          <w:sz w:val="24"/>
          <w:szCs w:val="24"/>
        </w:rPr>
        <w:t>6米/秒(运动挡)</w:t>
      </w:r>
    </w:p>
    <w:p>
      <w:pPr>
        <w:rPr>
          <w:rFonts w:hint="default" w:hAnsi="宋体" w:cs="宋体"/>
          <w:color w:val="auto"/>
          <w:kern w:val="2"/>
          <w:sz w:val="24"/>
          <w:szCs w:val="24"/>
        </w:rPr>
      </w:pPr>
      <w:r>
        <w:rPr>
          <w:rFonts w:hint="default" w:hAnsi="宋体" w:cs="宋体"/>
          <w:color w:val="auto"/>
          <w:kern w:val="2"/>
          <w:sz w:val="24"/>
          <w:szCs w:val="24"/>
        </w:rPr>
        <w:t>最大水平飞行速度(海平面附近无风)</w:t>
      </w:r>
    </w:p>
    <w:p>
      <w:pPr>
        <w:rPr>
          <w:rFonts w:hint="default" w:hAnsi="宋体" w:cs="宋体"/>
          <w:color w:val="auto"/>
          <w:kern w:val="2"/>
          <w:sz w:val="24"/>
          <w:szCs w:val="24"/>
        </w:rPr>
      </w:pPr>
      <w:r>
        <w:rPr>
          <w:rFonts w:hint="default" w:hAnsi="宋体" w:cs="宋体"/>
          <w:color w:val="auto"/>
          <w:kern w:val="2"/>
          <w:sz w:val="24"/>
          <w:szCs w:val="24"/>
        </w:rPr>
        <w:t>15米/秒(普通挡)</w:t>
      </w:r>
    </w:p>
    <w:p>
      <w:pPr>
        <w:rPr>
          <w:rFonts w:hint="default" w:hAnsi="宋体" w:cs="宋体"/>
          <w:color w:val="auto"/>
          <w:kern w:val="2"/>
          <w:sz w:val="24"/>
          <w:szCs w:val="24"/>
        </w:rPr>
      </w:pPr>
      <w:r>
        <w:rPr>
          <w:rFonts w:hint="default" w:hAnsi="宋体" w:cs="宋体"/>
          <w:color w:val="auto"/>
          <w:kern w:val="2"/>
          <w:sz w:val="24"/>
          <w:szCs w:val="24"/>
        </w:rPr>
        <w:t>前飞:21米/秒，侧飞:20米/秒，后飞:19米/秒(运动挡)</w:t>
      </w:r>
    </w:p>
    <w:p>
      <w:pPr>
        <w:rPr>
          <w:rFonts w:hint="default" w:hAnsi="宋体" w:cs="宋体"/>
          <w:color w:val="auto"/>
          <w:kern w:val="2"/>
          <w:sz w:val="24"/>
          <w:szCs w:val="24"/>
        </w:rPr>
      </w:pPr>
      <w:r>
        <w:rPr>
          <w:rFonts w:hint="default" w:hAnsi="宋体" w:cs="宋体"/>
          <w:color w:val="auto"/>
          <w:kern w:val="2"/>
          <w:sz w:val="24"/>
          <w:szCs w:val="24"/>
        </w:rPr>
        <w:t>最大抗风速度:12米/秒</w:t>
      </w:r>
    </w:p>
    <w:p>
      <w:pPr>
        <w:rPr>
          <w:rFonts w:hint="default" w:hAnsi="宋体" w:cs="宋体"/>
          <w:color w:val="auto"/>
          <w:kern w:val="2"/>
          <w:sz w:val="24"/>
          <w:szCs w:val="24"/>
        </w:rPr>
      </w:pPr>
      <w:r>
        <w:rPr>
          <w:rFonts w:hint="default" w:hAnsi="宋体" w:cs="宋体"/>
          <w:color w:val="auto"/>
          <w:kern w:val="2"/>
          <w:sz w:val="24"/>
          <w:szCs w:val="24"/>
        </w:rPr>
        <w:t>最大起飞海拔高度:6000米(空载飞行)</w:t>
      </w:r>
    </w:p>
    <w:p>
      <w:pPr>
        <w:rPr>
          <w:rFonts w:hint="default" w:hAnsi="宋体" w:cs="宋体"/>
          <w:color w:val="auto"/>
          <w:kern w:val="2"/>
          <w:sz w:val="24"/>
          <w:szCs w:val="24"/>
        </w:rPr>
      </w:pPr>
      <w:r>
        <w:rPr>
          <w:rFonts w:hint="default" w:hAnsi="宋体" w:cs="宋体"/>
          <w:color w:val="auto"/>
          <w:kern w:val="2"/>
          <w:sz w:val="24"/>
          <w:szCs w:val="24"/>
        </w:rPr>
        <w:t>最长飞行时间(无风环境):43分钟</w:t>
      </w:r>
    </w:p>
    <w:p>
      <w:pPr>
        <w:rPr>
          <w:rFonts w:hint="default" w:hAnsi="宋体" w:cs="宋体"/>
          <w:color w:val="auto"/>
          <w:kern w:val="2"/>
          <w:sz w:val="24"/>
          <w:szCs w:val="24"/>
        </w:rPr>
      </w:pPr>
      <w:r>
        <w:rPr>
          <w:rFonts w:hint="default" w:hAnsi="宋体" w:cs="宋体"/>
          <w:color w:val="auto"/>
          <w:kern w:val="2"/>
          <w:sz w:val="24"/>
          <w:szCs w:val="24"/>
        </w:rPr>
        <w:t>最长悬停时间(无风环境):37分钟</w:t>
      </w:r>
    </w:p>
    <w:p>
      <w:pPr>
        <w:rPr>
          <w:rFonts w:hint="default" w:hAnsi="宋体" w:cs="宋体"/>
          <w:color w:val="auto"/>
          <w:kern w:val="2"/>
          <w:sz w:val="24"/>
          <w:szCs w:val="24"/>
        </w:rPr>
      </w:pPr>
      <w:r>
        <w:rPr>
          <w:rFonts w:hint="default" w:hAnsi="宋体" w:cs="宋体"/>
          <w:color w:val="auto"/>
          <w:kern w:val="2"/>
          <w:sz w:val="24"/>
          <w:szCs w:val="24"/>
        </w:rPr>
        <w:t>最大续航里程:32公里</w:t>
      </w:r>
    </w:p>
    <w:p>
      <w:pPr>
        <w:rPr>
          <w:rFonts w:hint="default" w:hAnsi="宋体" w:cs="宋体"/>
          <w:color w:val="auto"/>
          <w:kern w:val="2"/>
          <w:sz w:val="24"/>
          <w:szCs w:val="24"/>
        </w:rPr>
      </w:pPr>
      <w:r>
        <w:rPr>
          <w:rFonts w:hint="default" w:hAnsi="宋体" w:cs="宋体"/>
          <w:color w:val="auto"/>
          <w:kern w:val="2"/>
          <w:sz w:val="24"/>
          <w:szCs w:val="24"/>
        </w:rPr>
        <w:t>最大可倾斜角度:30°(普通挡) 35°(运动挡)</w:t>
      </w:r>
    </w:p>
    <w:p>
      <w:pPr>
        <w:rPr>
          <w:rFonts w:hint="default" w:hAnsi="宋体" w:cs="宋体"/>
          <w:color w:val="auto"/>
          <w:kern w:val="2"/>
          <w:sz w:val="24"/>
          <w:szCs w:val="24"/>
        </w:rPr>
      </w:pPr>
      <w:r>
        <w:rPr>
          <w:rFonts w:hint="default" w:hAnsi="宋体" w:cs="宋体"/>
          <w:color w:val="auto"/>
          <w:kern w:val="2"/>
          <w:sz w:val="24"/>
          <w:szCs w:val="24"/>
        </w:rPr>
        <w:t>最大旋转角速度:200/S</w:t>
      </w:r>
    </w:p>
    <w:p>
      <w:pPr>
        <w:rPr>
          <w:rFonts w:hint="default" w:hAnsi="宋体" w:cs="宋体"/>
          <w:color w:val="auto"/>
          <w:kern w:val="2"/>
          <w:sz w:val="24"/>
          <w:szCs w:val="24"/>
        </w:rPr>
      </w:pPr>
      <w:r>
        <w:rPr>
          <w:rFonts w:hint="default" w:hAnsi="宋体" w:cs="宋体"/>
          <w:color w:val="auto"/>
          <w:kern w:val="2"/>
          <w:sz w:val="24"/>
          <w:szCs w:val="24"/>
        </w:rPr>
        <w:t>GNSS</w:t>
      </w:r>
    </w:p>
    <w:p>
      <w:pPr>
        <w:rPr>
          <w:rFonts w:hint="default" w:hAnsi="宋体" w:cs="宋体"/>
          <w:color w:val="auto"/>
          <w:kern w:val="2"/>
          <w:sz w:val="24"/>
          <w:szCs w:val="24"/>
        </w:rPr>
      </w:pPr>
      <w:r>
        <w:rPr>
          <w:rFonts w:hint="default" w:hAnsi="宋体" w:cs="宋体"/>
          <w:color w:val="auto"/>
          <w:kern w:val="2"/>
          <w:sz w:val="24"/>
          <w:szCs w:val="24"/>
        </w:rPr>
        <w:t>GPS +GALILEO + BEIDOU +GLONASS(仅在RTK 模块开启支持 GLONASS)悬停精度(无风或微风环境)</w:t>
      </w:r>
    </w:p>
    <w:p>
      <w:pPr>
        <w:rPr>
          <w:rFonts w:hint="default" w:hAnsi="宋体" w:cs="宋体"/>
          <w:color w:val="auto"/>
          <w:kern w:val="2"/>
          <w:sz w:val="24"/>
          <w:szCs w:val="24"/>
        </w:rPr>
      </w:pPr>
      <w:r>
        <w:rPr>
          <w:rFonts w:hint="default" w:hAnsi="宋体" w:cs="宋体"/>
          <w:color w:val="auto"/>
          <w:kern w:val="2"/>
          <w:sz w:val="24"/>
          <w:szCs w:val="24"/>
        </w:rPr>
        <w:t>垂直:0.1米(视觉定位正常工作时);0.5米(GNSS正常工作时);0.1米(RTK正常工作时)</w:t>
      </w:r>
    </w:p>
    <w:p>
      <w:pPr>
        <w:rPr>
          <w:rFonts w:hint="default" w:hAnsi="宋体" w:cs="宋体"/>
          <w:color w:val="auto"/>
          <w:kern w:val="2"/>
          <w:sz w:val="24"/>
          <w:szCs w:val="24"/>
        </w:rPr>
      </w:pPr>
      <w:r>
        <w:rPr>
          <w:rFonts w:hint="default" w:hAnsi="宋体" w:cs="宋体"/>
          <w:color w:val="auto"/>
          <w:kern w:val="2"/>
          <w:sz w:val="24"/>
          <w:szCs w:val="24"/>
        </w:rPr>
        <w:t>水平:0.3米(视觉定位正常作时);0.5米(高精度定位系统正常工作时)01米(RTK正常工作时)</w:t>
      </w:r>
    </w:p>
    <w:p>
      <w:pPr>
        <w:rPr>
          <w:rFonts w:hint="default" w:hAnsi="宋体" w:cs="宋体"/>
          <w:color w:val="auto"/>
          <w:kern w:val="2"/>
          <w:sz w:val="24"/>
          <w:szCs w:val="24"/>
        </w:rPr>
      </w:pPr>
      <w:r>
        <w:rPr>
          <w:rFonts w:hint="default" w:hAnsi="宋体" w:cs="宋体"/>
          <w:color w:val="auto"/>
          <w:kern w:val="2"/>
          <w:sz w:val="24"/>
          <w:szCs w:val="24"/>
        </w:rPr>
        <w:t>工作环境温度:-10°C至40°C</w:t>
      </w:r>
    </w:p>
    <w:p>
      <w:pPr>
        <w:rPr>
          <w:rFonts w:hint="default" w:hAnsi="宋体" w:cs="宋体"/>
          <w:color w:val="auto"/>
          <w:kern w:val="2"/>
          <w:sz w:val="24"/>
          <w:szCs w:val="24"/>
        </w:rPr>
      </w:pPr>
      <w:r>
        <w:rPr>
          <w:rFonts w:hint="default" w:hAnsi="宋体" w:cs="宋体"/>
          <w:color w:val="auto"/>
          <w:kern w:val="2"/>
          <w:sz w:val="24"/>
          <w:szCs w:val="24"/>
        </w:rPr>
        <w:t>机载内存:无</w:t>
      </w:r>
    </w:p>
    <w:p>
      <w:pPr>
        <w:rPr>
          <w:rFonts w:hint="default" w:hAnsi="宋体" w:cs="宋体"/>
          <w:color w:val="auto"/>
          <w:kern w:val="2"/>
          <w:sz w:val="24"/>
          <w:szCs w:val="24"/>
        </w:rPr>
      </w:pPr>
      <w:r>
        <w:rPr>
          <w:rFonts w:hint="default" w:hAnsi="宋体" w:cs="宋体"/>
          <w:color w:val="auto"/>
          <w:kern w:val="2"/>
          <w:sz w:val="24"/>
          <w:szCs w:val="24"/>
        </w:rPr>
        <w:t>电机型号:2008</w:t>
      </w:r>
    </w:p>
    <w:p>
      <w:pPr>
        <w:rPr>
          <w:rFonts w:hint="default" w:hAnsi="宋体" w:cs="宋体"/>
          <w:color w:val="auto"/>
          <w:kern w:val="2"/>
          <w:sz w:val="24"/>
          <w:szCs w:val="24"/>
        </w:rPr>
      </w:pPr>
      <w:r>
        <w:rPr>
          <w:rFonts w:hint="default" w:hAnsi="宋体" w:cs="宋体"/>
          <w:color w:val="auto"/>
          <w:kern w:val="2"/>
          <w:sz w:val="24"/>
          <w:szCs w:val="24"/>
        </w:rPr>
        <w:t>螺旋桨型号:9453F行业版</w:t>
      </w:r>
    </w:p>
    <w:p>
      <w:pPr>
        <w:rPr>
          <w:rFonts w:hint="default" w:hAnsi="宋体" w:cs="宋体"/>
          <w:color w:val="auto"/>
          <w:kern w:val="2"/>
          <w:sz w:val="24"/>
          <w:szCs w:val="24"/>
        </w:rPr>
      </w:pPr>
      <w:r>
        <w:rPr>
          <w:rFonts w:hint="default" w:hAnsi="宋体" w:cs="宋体"/>
          <w:color w:val="auto"/>
          <w:kern w:val="2"/>
          <w:sz w:val="24"/>
          <w:szCs w:val="24"/>
        </w:rPr>
        <w:t>光强传感器:无人机内置可见光相机</w:t>
      </w:r>
    </w:p>
    <w:p>
      <w:pPr>
        <w:rPr>
          <w:rFonts w:hint="default" w:hAnsi="宋体" w:cs="宋体"/>
          <w:color w:val="auto"/>
          <w:kern w:val="2"/>
          <w:sz w:val="24"/>
          <w:szCs w:val="24"/>
        </w:rPr>
      </w:pPr>
      <w:r>
        <w:rPr>
          <w:rFonts w:hint="default" w:hAnsi="宋体" w:cs="宋体"/>
          <w:color w:val="auto"/>
          <w:kern w:val="2"/>
          <w:sz w:val="24"/>
          <w:szCs w:val="24"/>
        </w:rPr>
        <w:t>影像传感器</w:t>
      </w:r>
    </w:p>
    <w:p>
      <w:pPr>
        <w:rPr>
          <w:rFonts w:hint="default" w:hAnsi="宋体" w:cs="宋体"/>
          <w:color w:val="auto"/>
          <w:kern w:val="2"/>
          <w:sz w:val="24"/>
          <w:szCs w:val="24"/>
        </w:rPr>
      </w:pPr>
      <w:r>
        <w:rPr>
          <w:rFonts w:hint="default" w:hAnsi="宋体" w:cs="宋体"/>
          <w:color w:val="auto"/>
          <w:kern w:val="2"/>
          <w:sz w:val="24"/>
          <w:szCs w:val="24"/>
        </w:rPr>
        <w:t>4/3CMOS，有效像素2000万</w:t>
      </w:r>
    </w:p>
    <w:p>
      <w:pPr>
        <w:rPr>
          <w:rFonts w:hint="default" w:hAnsi="宋体" w:cs="宋体"/>
          <w:color w:val="auto"/>
          <w:kern w:val="2"/>
          <w:sz w:val="24"/>
          <w:szCs w:val="24"/>
        </w:rPr>
      </w:pPr>
      <w:r>
        <w:rPr>
          <w:rFonts w:hint="default" w:hAnsi="宋体" w:cs="宋体"/>
          <w:color w:val="auto"/>
          <w:kern w:val="2"/>
          <w:sz w:val="24"/>
          <w:szCs w:val="24"/>
        </w:rPr>
        <w:t>镜头</w:t>
      </w:r>
    </w:p>
    <w:p>
      <w:pPr>
        <w:rPr>
          <w:rFonts w:hint="default" w:hAnsi="宋体" w:cs="宋体"/>
          <w:color w:val="auto"/>
          <w:kern w:val="2"/>
          <w:sz w:val="24"/>
          <w:szCs w:val="24"/>
        </w:rPr>
      </w:pPr>
      <w:r>
        <w:rPr>
          <w:rFonts w:hint="default" w:hAnsi="宋体" w:cs="宋体"/>
          <w:color w:val="auto"/>
          <w:kern w:val="2"/>
          <w:sz w:val="24"/>
          <w:szCs w:val="24"/>
        </w:rPr>
        <w:t>视角:84°</w:t>
      </w:r>
    </w:p>
    <w:p>
      <w:pPr>
        <w:rPr>
          <w:rFonts w:hint="default" w:hAnsi="宋体" w:cs="宋体"/>
          <w:color w:val="auto"/>
          <w:kern w:val="2"/>
          <w:sz w:val="24"/>
          <w:szCs w:val="24"/>
        </w:rPr>
      </w:pPr>
      <w:r>
        <w:rPr>
          <w:rFonts w:hint="default" w:hAnsi="宋体" w:cs="宋体"/>
          <w:color w:val="auto"/>
          <w:kern w:val="2"/>
          <w:sz w:val="24"/>
          <w:szCs w:val="24"/>
        </w:rPr>
        <w:t>等效佳距·24毫米</w:t>
      </w:r>
    </w:p>
    <w:p>
      <w:pPr>
        <w:rPr>
          <w:rFonts w:hint="default" w:hAnsi="宋体" w:cs="宋体"/>
          <w:color w:val="auto"/>
          <w:kern w:val="2"/>
          <w:sz w:val="24"/>
          <w:szCs w:val="24"/>
        </w:rPr>
      </w:pPr>
      <w:r>
        <w:rPr>
          <w:rFonts w:hint="default" w:hAnsi="宋体" w:cs="宋体"/>
          <w:color w:val="auto"/>
          <w:kern w:val="2"/>
          <w:sz w:val="24"/>
          <w:szCs w:val="24"/>
        </w:rPr>
        <w:t>光圈:F/2.8至F/11对焦点:1米至无穷远</w:t>
      </w:r>
    </w:p>
    <w:p>
      <w:pPr>
        <w:rPr>
          <w:rFonts w:hint="default" w:hAnsi="宋体" w:cs="宋体"/>
          <w:color w:val="auto"/>
          <w:kern w:val="2"/>
          <w:sz w:val="24"/>
          <w:szCs w:val="24"/>
        </w:rPr>
      </w:pPr>
      <w:r>
        <w:rPr>
          <w:rFonts w:hint="default" w:hAnsi="宋体" w:cs="宋体"/>
          <w:color w:val="auto"/>
          <w:kern w:val="2"/>
          <w:sz w:val="24"/>
          <w:szCs w:val="24"/>
        </w:rPr>
        <w:t>ISO范围</w:t>
      </w:r>
    </w:p>
    <w:p>
      <w:pPr>
        <w:rPr>
          <w:rFonts w:hint="default" w:hAnsi="宋体" w:cs="宋体"/>
          <w:color w:val="auto"/>
          <w:kern w:val="2"/>
          <w:sz w:val="24"/>
          <w:szCs w:val="24"/>
        </w:rPr>
      </w:pPr>
      <w:r>
        <w:rPr>
          <w:rFonts w:hint="default" w:hAnsi="宋体" w:cs="宋体"/>
          <w:color w:val="auto"/>
          <w:kern w:val="2"/>
          <w:sz w:val="24"/>
          <w:szCs w:val="24"/>
        </w:rPr>
        <w:t>100至6400</w:t>
      </w:r>
    </w:p>
    <w:p>
      <w:pPr>
        <w:rPr>
          <w:rFonts w:hint="default" w:hAnsi="宋体" w:cs="宋体"/>
          <w:color w:val="auto"/>
          <w:kern w:val="2"/>
          <w:sz w:val="24"/>
          <w:szCs w:val="24"/>
        </w:rPr>
      </w:pPr>
      <w:r>
        <w:rPr>
          <w:rFonts w:hint="default" w:hAnsi="宋体" w:cs="宋体"/>
          <w:color w:val="auto"/>
          <w:kern w:val="2"/>
          <w:sz w:val="24"/>
          <w:szCs w:val="24"/>
        </w:rPr>
        <w:t>快门速度</w:t>
      </w:r>
    </w:p>
    <w:p>
      <w:pPr>
        <w:rPr>
          <w:rFonts w:hint="default" w:hAnsi="宋体" w:cs="宋体"/>
          <w:color w:val="auto"/>
          <w:kern w:val="2"/>
          <w:sz w:val="24"/>
          <w:szCs w:val="24"/>
        </w:rPr>
      </w:pPr>
      <w:r>
        <w:rPr>
          <w:rFonts w:hint="default" w:hAnsi="宋体" w:cs="宋体"/>
          <w:color w:val="auto"/>
          <w:kern w:val="2"/>
          <w:sz w:val="24"/>
          <w:szCs w:val="24"/>
        </w:rPr>
        <w:t>电子快门:8秒至1/8000 秒</w:t>
      </w:r>
    </w:p>
    <w:p>
      <w:pPr>
        <w:rPr>
          <w:rFonts w:hint="default" w:hAnsi="宋体" w:cs="宋体"/>
          <w:color w:val="auto"/>
          <w:kern w:val="2"/>
          <w:sz w:val="24"/>
          <w:szCs w:val="24"/>
        </w:rPr>
      </w:pPr>
      <w:r>
        <w:rPr>
          <w:rFonts w:hint="default" w:hAnsi="宋体" w:cs="宋体"/>
          <w:color w:val="auto"/>
          <w:kern w:val="2"/>
          <w:sz w:val="24"/>
          <w:szCs w:val="24"/>
        </w:rPr>
        <w:t>机械快门:8秒至1/2000 秒</w:t>
      </w:r>
    </w:p>
    <w:p>
      <w:pPr>
        <w:rPr>
          <w:rFonts w:hint="default" w:hAnsi="宋体" w:cs="宋体"/>
          <w:color w:val="auto"/>
          <w:kern w:val="2"/>
          <w:sz w:val="24"/>
          <w:szCs w:val="24"/>
        </w:rPr>
      </w:pPr>
      <w:r>
        <w:rPr>
          <w:rFonts w:hint="default" w:hAnsi="宋体" w:cs="宋体"/>
          <w:color w:val="auto"/>
          <w:kern w:val="2"/>
          <w:sz w:val="24"/>
          <w:szCs w:val="24"/>
        </w:rPr>
        <w:t>最大照片尺寸:5280x3956</w:t>
      </w:r>
    </w:p>
    <w:p>
      <w:pPr>
        <w:rPr>
          <w:rFonts w:hint="default" w:hAnsi="宋体" w:cs="宋体"/>
          <w:color w:val="auto"/>
          <w:kern w:val="2"/>
          <w:sz w:val="24"/>
          <w:szCs w:val="24"/>
        </w:rPr>
      </w:pPr>
      <w:r>
        <w:rPr>
          <w:rFonts w:hint="default" w:hAnsi="宋体" w:cs="宋体"/>
          <w:color w:val="auto"/>
          <w:kern w:val="2"/>
          <w:sz w:val="24"/>
          <w:szCs w:val="24"/>
        </w:rPr>
        <w:t>照片拍摄模式</w:t>
      </w:r>
    </w:p>
    <w:p>
      <w:pPr>
        <w:rPr>
          <w:rFonts w:hint="default" w:hAnsi="宋体" w:cs="宋体"/>
          <w:color w:val="auto"/>
          <w:kern w:val="2"/>
          <w:sz w:val="24"/>
          <w:szCs w:val="24"/>
        </w:rPr>
      </w:pPr>
      <w:r>
        <w:rPr>
          <w:rFonts w:hint="default" w:hAnsi="宋体" w:cs="宋体"/>
          <w:color w:val="auto"/>
          <w:kern w:val="2"/>
          <w:sz w:val="24"/>
          <w:szCs w:val="24"/>
        </w:rPr>
        <w:t>单张拍摄:2000万像素</w:t>
      </w:r>
    </w:p>
    <w:p>
      <w:pPr>
        <w:rPr>
          <w:rFonts w:hint="default" w:hAnsi="宋体" w:cs="宋体"/>
          <w:color w:val="auto"/>
          <w:kern w:val="2"/>
          <w:sz w:val="24"/>
          <w:szCs w:val="24"/>
        </w:rPr>
      </w:pPr>
      <w:r>
        <w:rPr>
          <w:rFonts w:hint="default" w:hAnsi="宋体" w:cs="宋体"/>
          <w:color w:val="auto"/>
          <w:kern w:val="2"/>
          <w:sz w:val="24"/>
          <w:szCs w:val="24"/>
        </w:rPr>
        <w:t>定时拍摄:2000万像素</w:t>
      </w:r>
    </w:p>
    <w:p>
      <w:pPr>
        <w:rPr>
          <w:rFonts w:hint="default" w:hAnsi="宋体" w:cs="宋体"/>
          <w:color w:val="auto"/>
          <w:kern w:val="2"/>
          <w:sz w:val="24"/>
          <w:szCs w:val="24"/>
        </w:rPr>
      </w:pPr>
      <w:r>
        <w:rPr>
          <w:rFonts w:hint="default" w:hAnsi="宋体" w:cs="宋体"/>
          <w:color w:val="auto"/>
          <w:kern w:val="2"/>
          <w:sz w:val="24"/>
          <w:szCs w:val="24"/>
        </w:rPr>
        <w:t>JPEG:0.7/1/2/3/5/7/10/15/20/30/60秒</w:t>
      </w:r>
    </w:p>
    <w:p>
      <w:pPr>
        <w:rPr>
          <w:rFonts w:hint="default" w:hAnsi="宋体" w:cs="宋体"/>
          <w:color w:val="auto"/>
          <w:kern w:val="2"/>
          <w:sz w:val="24"/>
          <w:szCs w:val="24"/>
        </w:rPr>
      </w:pPr>
      <w:r>
        <w:rPr>
          <w:rFonts w:hint="default" w:hAnsi="宋体" w:cs="宋体"/>
          <w:color w:val="auto"/>
          <w:kern w:val="2"/>
          <w:sz w:val="24"/>
          <w:szCs w:val="24"/>
        </w:rPr>
        <w:t>JPEG +RAW:3/5/7/10/15/20/30/60秒</w:t>
      </w:r>
    </w:p>
    <w:p>
      <w:pPr>
        <w:rPr>
          <w:rFonts w:hint="default" w:hAnsi="宋体" w:cs="宋体"/>
          <w:color w:val="auto"/>
          <w:kern w:val="2"/>
          <w:sz w:val="24"/>
          <w:szCs w:val="24"/>
        </w:rPr>
      </w:pPr>
      <w:r>
        <w:rPr>
          <w:rFonts w:hint="default" w:hAnsi="宋体" w:cs="宋体"/>
          <w:color w:val="auto"/>
          <w:kern w:val="2"/>
          <w:sz w:val="24"/>
          <w:szCs w:val="24"/>
        </w:rPr>
        <w:t>全景拍照:2000万像素(原始素材)</w:t>
      </w:r>
    </w:p>
    <w:p>
      <w:pPr>
        <w:rPr>
          <w:rFonts w:hint="default" w:hAnsi="宋体" w:cs="宋体"/>
          <w:color w:val="auto"/>
          <w:kern w:val="2"/>
          <w:sz w:val="24"/>
          <w:szCs w:val="24"/>
        </w:rPr>
      </w:pPr>
      <w:r>
        <w:rPr>
          <w:rFonts w:hint="default" w:hAnsi="宋体" w:cs="宋体"/>
          <w:color w:val="auto"/>
          <w:kern w:val="2"/>
          <w:sz w:val="24"/>
          <w:szCs w:val="24"/>
        </w:rPr>
        <w:t>录像编码及分辨率</w:t>
      </w:r>
    </w:p>
    <w:p>
      <w:pPr>
        <w:rPr>
          <w:rFonts w:hint="default" w:hAnsi="宋体" w:cs="宋体"/>
          <w:color w:val="auto"/>
          <w:kern w:val="2"/>
          <w:sz w:val="24"/>
          <w:szCs w:val="24"/>
        </w:rPr>
      </w:pPr>
      <w:r>
        <w:rPr>
          <w:rFonts w:hint="default" w:hAnsi="宋体" w:cs="宋体"/>
          <w:color w:val="auto"/>
          <w:kern w:val="2"/>
          <w:sz w:val="24"/>
          <w:szCs w:val="24"/>
        </w:rPr>
        <w:t>H.264:</w:t>
      </w:r>
    </w:p>
    <w:p>
      <w:pPr>
        <w:rPr>
          <w:rFonts w:hint="default" w:hAnsi="宋体" w:cs="宋体"/>
          <w:color w:val="auto"/>
          <w:kern w:val="2"/>
          <w:sz w:val="24"/>
          <w:szCs w:val="24"/>
        </w:rPr>
      </w:pPr>
      <w:r>
        <w:rPr>
          <w:rFonts w:hint="default" w:hAnsi="宋体" w:cs="宋体"/>
          <w:color w:val="auto"/>
          <w:kern w:val="2"/>
          <w:sz w:val="24"/>
          <w:szCs w:val="24"/>
        </w:rPr>
        <w:t>4K:3840x2160@30FPS</w:t>
      </w:r>
    </w:p>
    <w:p>
      <w:pPr>
        <w:rPr>
          <w:rFonts w:hint="default" w:hAnsi="宋体" w:cs="宋体"/>
          <w:color w:val="auto"/>
          <w:kern w:val="2"/>
          <w:sz w:val="24"/>
          <w:szCs w:val="24"/>
        </w:rPr>
      </w:pPr>
      <w:r>
        <w:rPr>
          <w:rFonts w:hint="default" w:hAnsi="宋体" w:cs="宋体"/>
          <w:color w:val="auto"/>
          <w:kern w:val="2"/>
          <w:sz w:val="24"/>
          <w:szCs w:val="24"/>
        </w:rPr>
        <w:t>FHD:1920x1080@30FPS</w:t>
      </w:r>
    </w:p>
    <w:p>
      <w:pPr>
        <w:rPr>
          <w:rFonts w:hint="default" w:hAnsi="宋体" w:cs="宋体"/>
          <w:color w:val="auto"/>
          <w:kern w:val="2"/>
          <w:sz w:val="24"/>
          <w:szCs w:val="24"/>
        </w:rPr>
      </w:pPr>
      <w:r>
        <w:rPr>
          <w:rFonts w:hint="default" w:hAnsi="宋体" w:cs="宋体"/>
          <w:color w:val="auto"/>
          <w:kern w:val="2"/>
          <w:sz w:val="24"/>
          <w:szCs w:val="24"/>
        </w:rPr>
        <w:t>视频码率</w:t>
      </w:r>
    </w:p>
    <w:p>
      <w:pPr>
        <w:rPr>
          <w:rFonts w:hint="default" w:hAnsi="宋体" w:cs="宋体"/>
          <w:color w:val="auto"/>
          <w:kern w:val="2"/>
          <w:sz w:val="24"/>
          <w:szCs w:val="24"/>
        </w:rPr>
      </w:pPr>
      <w:r>
        <w:rPr>
          <w:rFonts w:hint="default" w:hAnsi="宋体" w:cs="宋体"/>
          <w:color w:val="auto"/>
          <w:kern w:val="2"/>
          <w:sz w:val="24"/>
          <w:szCs w:val="24"/>
        </w:rPr>
        <w:t>4K:130MBPS</w:t>
      </w:r>
    </w:p>
    <w:p>
      <w:pPr>
        <w:rPr>
          <w:rFonts w:hint="default" w:hAnsi="宋体" w:cs="宋体"/>
          <w:color w:val="auto"/>
          <w:kern w:val="2"/>
          <w:sz w:val="24"/>
          <w:szCs w:val="24"/>
        </w:rPr>
      </w:pPr>
      <w:r>
        <w:rPr>
          <w:rFonts w:hint="default" w:hAnsi="宋体" w:cs="宋体"/>
          <w:color w:val="auto"/>
          <w:kern w:val="2"/>
          <w:sz w:val="24"/>
          <w:szCs w:val="24"/>
        </w:rPr>
        <w:t>FHD: 70MBPS</w:t>
      </w:r>
    </w:p>
    <w:p>
      <w:pPr>
        <w:rPr>
          <w:rFonts w:hint="default" w:hAnsi="宋体" w:cs="宋体"/>
          <w:color w:val="auto"/>
          <w:kern w:val="2"/>
          <w:sz w:val="24"/>
          <w:szCs w:val="24"/>
        </w:rPr>
      </w:pPr>
      <w:r>
        <w:rPr>
          <w:rFonts w:hint="default" w:hAnsi="宋体" w:cs="宋体"/>
          <w:color w:val="auto"/>
          <w:kern w:val="2"/>
          <w:sz w:val="24"/>
          <w:szCs w:val="24"/>
        </w:rPr>
        <w:t>支持文件系统:EXFAT</w:t>
      </w:r>
    </w:p>
    <w:p>
      <w:pPr>
        <w:rPr>
          <w:rFonts w:hint="default" w:hAnsi="宋体" w:cs="宋体"/>
          <w:color w:val="auto"/>
          <w:kern w:val="2"/>
          <w:sz w:val="24"/>
          <w:szCs w:val="24"/>
        </w:rPr>
      </w:pPr>
      <w:r>
        <w:rPr>
          <w:rFonts w:hint="default" w:hAnsi="宋体" w:cs="宋体"/>
          <w:color w:val="auto"/>
          <w:kern w:val="2"/>
          <w:sz w:val="24"/>
          <w:szCs w:val="24"/>
        </w:rPr>
        <w:t>照片格式:JPEG/DNG(RAW)</w:t>
      </w:r>
    </w:p>
    <w:p>
      <w:pPr>
        <w:rPr>
          <w:rFonts w:hint="default" w:hAnsi="宋体" w:cs="宋体"/>
          <w:color w:val="auto"/>
          <w:kern w:val="2"/>
          <w:sz w:val="24"/>
          <w:szCs w:val="24"/>
        </w:rPr>
      </w:pPr>
      <w:r>
        <w:rPr>
          <w:rFonts w:hint="default" w:hAnsi="宋体" w:cs="宋体"/>
          <w:color w:val="auto"/>
          <w:kern w:val="2"/>
          <w:sz w:val="24"/>
          <w:szCs w:val="24"/>
        </w:rPr>
        <w:t>视频格式:MP4(MPEG-4AVC/H264)</w:t>
      </w:r>
    </w:p>
    <w:p>
      <w:pPr>
        <w:rPr>
          <w:rFonts w:hint="default" w:hAnsi="宋体" w:cs="宋体"/>
          <w:color w:val="auto"/>
          <w:kern w:val="2"/>
          <w:sz w:val="24"/>
          <w:szCs w:val="24"/>
        </w:rPr>
      </w:pPr>
      <w:r>
        <w:rPr>
          <w:rFonts w:hint="default" w:hAnsi="宋体" w:cs="宋体"/>
          <w:color w:val="auto"/>
          <w:kern w:val="2"/>
          <w:sz w:val="24"/>
          <w:szCs w:val="24"/>
        </w:rPr>
        <w:t>多光谱相机:影像传感器1/2.8英寸CMOS，有效像素500万</w:t>
      </w:r>
    </w:p>
    <w:p>
      <w:pPr>
        <w:rPr>
          <w:rFonts w:hint="default" w:hAnsi="宋体" w:cs="宋体"/>
          <w:color w:val="auto"/>
          <w:kern w:val="2"/>
          <w:sz w:val="24"/>
          <w:szCs w:val="24"/>
        </w:rPr>
      </w:pPr>
      <w:r>
        <w:rPr>
          <w:rFonts w:hint="default" w:hAnsi="宋体" w:cs="宋体"/>
          <w:color w:val="auto"/>
          <w:kern w:val="2"/>
          <w:sz w:val="24"/>
          <w:szCs w:val="24"/>
        </w:rPr>
        <w:t>镜头</w:t>
      </w:r>
    </w:p>
    <w:p>
      <w:pPr>
        <w:rPr>
          <w:rFonts w:hint="default" w:hAnsi="宋体" w:cs="宋体"/>
          <w:color w:val="auto"/>
          <w:kern w:val="2"/>
          <w:sz w:val="24"/>
          <w:szCs w:val="24"/>
        </w:rPr>
      </w:pPr>
      <w:r>
        <w:rPr>
          <w:rFonts w:hint="default" w:hAnsi="宋体" w:cs="宋体"/>
          <w:color w:val="auto"/>
          <w:kern w:val="2"/>
          <w:sz w:val="24"/>
          <w:szCs w:val="24"/>
        </w:rPr>
        <w:t>视角:73.91°(61.2°X 48.10°)</w:t>
      </w:r>
    </w:p>
    <w:p>
      <w:pPr>
        <w:rPr>
          <w:rFonts w:hint="default" w:hAnsi="宋体" w:cs="宋体"/>
          <w:color w:val="auto"/>
          <w:kern w:val="2"/>
          <w:sz w:val="24"/>
          <w:szCs w:val="24"/>
        </w:rPr>
      </w:pPr>
      <w:r>
        <w:rPr>
          <w:rFonts w:hint="default" w:hAnsi="宋体" w:cs="宋体"/>
          <w:color w:val="auto"/>
          <w:kern w:val="2"/>
          <w:sz w:val="24"/>
          <w:szCs w:val="24"/>
        </w:rPr>
        <w:t>等效焦距:25MM</w:t>
      </w:r>
    </w:p>
    <w:p>
      <w:pPr>
        <w:rPr>
          <w:rFonts w:hint="default" w:hAnsi="宋体" w:cs="宋体"/>
          <w:color w:val="auto"/>
          <w:kern w:val="2"/>
          <w:sz w:val="24"/>
          <w:szCs w:val="24"/>
        </w:rPr>
      </w:pPr>
      <w:r>
        <w:rPr>
          <w:rFonts w:hint="default" w:hAnsi="宋体" w:cs="宋体"/>
          <w:color w:val="auto"/>
          <w:kern w:val="2"/>
          <w:sz w:val="24"/>
          <w:szCs w:val="24"/>
        </w:rPr>
        <w:t>光圈:F/2.0</w:t>
      </w:r>
    </w:p>
    <w:p>
      <w:pPr>
        <w:rPr>
          <w:rFonts w:hint="default" w:hAnsi="宋体" w:cs="宋体"/>
          <w:color w:val="auto"/>
          <w:kern w:val="2"/>
          <w:sz w:val="24"/>
          <w:szCs w:val="24"/>
        </w:rPr>
      </w:pPr>
      <w:r>
        <w:rPr>
          <w:rFonts w:hint="default" w:hAnsi="宋体" w:cs="宋体"/>
          <w:color w:val="auto"/>
          <w:kern w:val="2"/>
          <w:sz w:val="24"/>
          <w:szCs w:val="24"/>
        </w:rPr>
        <w:t>对焦:定焦</w:t>
      </w:r>
    </w:p>
    <w:p>
      <w:pPr>
        <w:rPr>
          <w:rFonts w:hint="default" w:hAnsi="宋体" w:cs="宋体"/>
          <w:color w:val="auto"/>
          <w:kern w:val="2"/>
          <w:sz w:val="24"/>
          <w:szCs w:val="24"/>
        </w:rPr>
      </w:pPr>
      <w:r>
        <w:rPr>
          <w:rFonts w:hint="default" w:hAnsi="宋体" w:cs="宋体"/>
          <w:color w:val="auto"/>
          <w:kern w:val="2"/>
          <w:sz w:val="24"/>
          <w:szCs w:val="24"/>
        </w:rPr>
        <w:t>多光谱相机波段</w:t>
      </w:r>
    </w:p>
    <w:p>
      <w:pPr>
        <w:rPr>
          <w:rFonts w:hint="default" w:hAnsi="宋体" w:cs="宋体"/>
          <w:color w:val="auto"/>
          <w:kern w:val="2"/>
          <w:sz w:val="24"/>
          <w:szCs w:val="24"/>
        </w:rPr>
      </w:pPr>
      <w:r>
        <w:rPr>
          <w:rFonts w:hint="default" w:hAnsi="宋体" w:cs="宋体"/>
          <w:color w:val="auto"/>
          <w:kern w:val="2"/>
          <w:sz w:val="24"/>
          <w:szCs w:val="24"/>
        </w:rPr>
        <w:t>绿(G):560NM+16NM;</w:t>
      </w:r>
    </w:p>
    <w:p>
      <w:pPr>
        <w:rPr>
          <w:rFonts w:hint="default" w:hAnsi="宋体" w:cs="宋体"/>
          <w:color w:val="auto"/>
          <w:kern w:val="2"/>
          <w:sz w:val="24"/>
          <w:szCs w:val="24"/>
        </w:rPr>
      </w:pPr>
      <w:r>
        <w:rPr>
          <w:rFonts w:hint="default" w:hAnsi="宋体" w:cs="宋体"/>
          <w:color w:val="auto"/>
          <w:kern w:val="2"/>
          <w:sz w:val="24"/>
          <w:szCs w:val="24"/>
        </w:rPr>
        <w:t>红(R):650NM+16NM:</w:t>
      </w:r>
    </w:p>
    <w:p>
      <w:pPr>
        <w:rPr>
          <w:rFonts w:hint="default" w:hAnsi="宋体" w:cs="宋体"/>
          <w:color w:val="auto"/>
          <w:kern w:val="2"/>
          <w:sz w:val="24"/>
          <w:szCs w:val="24"/>
        </w:rPr>
      </w:pPr>
      <w:r>
        <w:rPr>
          <w:rFonts w:hint="default" w:hAnsi="宋体" w:cs="宋体"/>
          <w:color w:val="auto"/>
          <w:kern w:val="2"/>
          <w:sz w:val="24"/>
          <w:szCs w:val="24"/>
        </w:rPr>
        <w:t>红边(RE):730NM16NM;</w:t>
      </w:r>
    </w:p>
    <w:p>
      <w:pPr>
        <w:rPr>
          <w:rFonts w:hint="default" w:hAnsi="宋体" w:cs="宋体"/>
          <w:color w:val="auto"/>
          <w:kern w:val="2"/>
          <w:sz w:val="24"/>
          <w:szCs w:val="24"/>
        </w:rPr>
      </w:pPr>
      <w:r>
        <w:rPr>
          <w:rFonts w:hint="default" w:hAnsi="宋体" w:cs="宋体"/>
          <w:color w:val="auto"/>
          <w:kern w:val="2"/>
          <w:sz w:val="24"/>
          <w:szCs w:val="24"/>
        </w:rPr>
        <w:t>近红外(NIR):860NM26NM;</w:t>
      </w:r>
    </w:p>
    <w:p>
      <w:pPr>
        <w:rPr>
          <w:rFonts w:hint="default" w:hAnsi="宋体" w:cs="宋体"/>
          <w:color w:val="auto"/>
          <w:kern w:val="2"/>
          <w:sz w:val="24"/>
          <w:szCs w:val="24"/>
        </w:rPr>
      </w:pPr>
      <w:r>
        <w:rPr>
          <w:rFonts w:hint="default" w:hAnsi="宋体" w:cs="宋体"/>
          <w:color w:val="auto"/>
          <w:kern w:val="2"/>
          <w:sz w:val="24"/>
          <w:szCs w:val="24"/>
        </w:rPr>
        <w:t>GAIN范围:1X-32X</w:t>
      </w:r>
    </w:p>
    <w:p>
      <w:pPr>
        <w:rPr>
          <w:rFonts w:hint="default" w:hAnsi="宋体" w:cs="宋体"/>
          <w:color w:val="auto"/>
          <w:kern w:val="2"/>
          <w:sz w:val="24"/>
          <w:szCs w:val="24"/>
        </w:rPr>
      </w:pPr>
      <w:r>
        <w:rPr>
          <w:rFonts w:hint="default" w:hAnsi="宋体" w:cs="宋体"/>
          <w:color w:val="auto"/>
          <w:kern w:val="2"/>
          <w:sz w:val="24"/>
          <w:szCs w:val="24"/>
        </w:rPr>
        <w:t>快门速度</w:t>
      </w:r>
    </w:p>
    <w:p>
      <w:pPr>
        <w:rPr>
          <w:rFonts w:hint="default" w:hAnsi="宋体" w:cs="宋体"/>
          <w:color w:val="auto"/>
          <w:kern w:val="2"/>
          <w:sz w:val="24"/>
          <w:szCs w:val="24"/>
        </w:rPr>
      </w:pPr>
      <w:r>
        <w:rPr>
          <w:rFonts w:hint="default" w:hAnsi="宋体" w:cs="宋体"/>
          <w:color w:val="auto"/>
          <w:kern w:val="2"/>
          <w:sz w:val="24"/>
          <w:szCs w:val="24"/>
        </w:rPr>
        <w:t>电子快门: 1/30~1/12800 秒</w:t>
      </w:r>
    </w:p>
    <w:p>
      <w:pPr>
        <w:rPr>
          <w:rFonts w:hint="default" w:hAnsi="宋体" w:cs="宋体"/>
          <w:color w:val="auto"/>
          <w:kern w:val="2"/>
          <w:sz w:val="24"/>
          <w:szCs w:val="24"/>
        </w:rPr>
      </w:pPr>
      <w:r>
        <w:rPr>
          <w:rFonts w:hint="default" w:hAnsi="宋体" w:cs="宋体"/>
          <w:color w:val="auto"/>
          <w:kern w:val="2"/>
          <w:sz w:val="24"/>
          <w:szCs w:val="24"/>
        </w:rPr>
        <w:t>最大照片尺寸:2592*1944</w:t>
      </w:r>
    </w:p>
    <w:p>
      <w:pPr>
        <w:rPr>
          <w:rFonts w:hint="default" w:hAnsi="宋体" w:cs="宋体"/>
          <w:color w:val="auto"/>
          <w:kern w:val="2"/>
          <w:sz w:val="24"/>
          <w:szCs w:val="24"/>
        </w:rPr>
      </w:pPr>
      <w:r>
        <w:rPr>
          <w:rFonts w:hint="default" w:hAnsi="宋体" w:cs="宋体"/>
          <w:color w:val="auto"/>
          <w:kern w:val="2"/>
          <w:sz w:val="24"/>
          <w:szCs w:val="24"/>
        </w:rPr>
        <w:t>照片格式TIFF</w:t>
      </w:r>
    </w:p>
    <w:p>
      <w:pPr>
        <w:rPr>
          <w:rFonts w:hint="default" w:hAnsi="宋体" w:cs="宋体"/>
          <w:color w:val="auto"/>
          <w:kern w:val="2"/>
          <w:sz w:val="24"/>
          <w:szCs w:val="24"/>
        </w:rPr>
      </w:pPr>
      <w:r>
        <w:rPr>
          <w:rFonts w:hint="default" w:hAnsi="宋体" w:cs="宋体"/>
          <w:color w:val="auto"/>
          <w:kern w:val="2"/>
          <w:sz w:val="24"/>
          <w:szCs w:val="24"/>
        </w:rPr>
        <w:t>视频格式</w:t>
      </w:r>
    </w:p>
    <w:p>
      <w:pPr>
        <w:rPr>
          <w:rFonts w:hint="default" w:hAnsi="宋体" w:cs="宋体"/>
          <w:color w:val="auto"/>
          <w:kern w:val="2"/>
          <w:sz w:val="24"/>
          <w:szCs w:val="24"/>
        </w:rPr>
      </w:pPr>
      <w:r>
        <w:rPr>
          <w:rFonts w:hint="default" w:hAnsi="宋体" w:cs="宋体"/>
          <w:color w:val="auto"/>
          <w:kern w:val="2"/>
          <w:sz w:val="24"/>
          <w:szCs w:val="24"/>
        </w:rPr>
        <w:t>MP4(MPEG-4 AVC/H.264)</w:t>
      </w:r>
    </w:p>
    <w:p>
      <w:pPr>
        <w:rPr>
          <w:rFonts w:hint="default" w:hAnsi="宋体" w:cs="宋体"/>
          <w:color w:val="auto"/>
          <w:kern w:val="2"/>
          <w:sz w:val="24"/>
          <w:szCs w:val="24"/>
        </w:rPr>
      </w:pPr>
      <w:r>
        <w:rPr>
          <w:rFonts w:hint="default" w:hAnsi="宋体" w:cs="宋体"/>
          <w:color w:val="auto"/>
          <w:kern w:val="2"/>
          <w:sz w:val="24"/>
          <w:szCs w:val="24"/>
        </w:rPr>
        <w:t>照片拍摄模式</w:t>
      </w:r>
    </w:p>
    <w:p>
      <w:pPr>
        <w:rPr>
          <w:rFonts w:hint="default" w:hAnsi="宋体" w:cs="宋体"/>
          <w:color w:val="auto"/>
          <w:kern w:val="2"/>
          <w:sz w:val="24"/>
          <w:szCs w:val="24"/>
        </w:rPr>
      </w:pPr>
      <w:r>
        <w:rPr>
          <w:rFonts w:hint="default" w:hAnsi="宋体" w:cs="宋体"/>
          <w:color w:val="auto"/>
          <w:kern w:val="2"/>
          <w:sz w:val="24"/>
          <w:szCs w:val="24"/>
        </w:rPr>
        <w:t>单张拍摄:500万像素</w:t>
      </w:r>
    </w:p>
    <w:p>
      <w:pPr>
        <w:rPr>
          <w:rFonts w:hint="default" w:hAnsi="宋体" w:cs="宋体"/>
          <w:color w:val="auto"/>
          <w:kern w:val="2"/>
          <w:sz w:val="24"/>
          <w:szCs w:val="24"/>
        </w:rPr>
      </w:pPr>
      <w:r>
        <w:rPr>
          <w:rFonts w:hint="default" w:hAnsi="宋体" w:cs="宋体"/>
          <w:color w:val="auto"/>
          <w:kern w:val="2"/>
          <w:sz w:val="24"/>
          <w:szCs w:val="24"/>
        </w:rPr>
        <w:t>定时拍摄:500万像素</w:t>
      </w:r>
    </w:p>
    <w:p>
      <w:pPr>
        <w:rPr>
          <w:rFonts w:hint="default" w:hAnsi="宋体" w:cs="宋体"/>
          <w:color w:val="auto"/>
          <w:kern w:val="2"/>
          <w:sz w:val="24"/>
          <w:szCs w:val="24"/>
        </w:rPr>
      </w:pPr>
      <w:r>
        <w:rPr>
          <w:rFonts w:hint="default" w:hAnsi="宋体" w:cs="宋体"/>
          <w:color w:val="auto"/>
          <w:kern w:val="2"/>
          <w:sz w:val="24"/>
          <w:szCs w:val="24"/>
        </w:rPr>
        <w:t>TIFF: 2/3/5/7/10/15/20/30/60秒</w:t>
      </w:r>
    </w:p>
    <w:p>
      <w:pPr>
        <w:rPr>
          <w:rFonts w:hint="default" w:hAnsi="宋体" w:cs="宋体"/>
          <w:color w:val="auto"/>
          <w:kern w:val="2"/>
          <w:sz w:val="24"/>
          <w:szCs w:val="24"/>
        </w:rPr>
      </w:pPr>
      <w:r>
        <w:rPr>
          <w:rFonts w:hint="default" w:hAnsi="宋体" w:cs="宋体"/>
          <w:color w:val="auto"/>
          <w:kern w:val="2"/>
          <w:sz w:val="24"/>
          <w:szCs w:val="24"/>
        </w:rPr>
        <w:t>视频编码及分辨率</w:t>
      </w:r>
    </w:p>
    <w:p>
      <w:pPr>
        <w:rPr>
          <w:rFonts w:hint="default" w:hAnsi="宋体" w:cs="宋体"/>
          <w:color w:val="auto"/>
          <w:kern w:val="2"/>
          <w:sz w:val="24"/>
          <w:szCs w:val="24"/>
        </w:rPr>
      </w:pPr>
      <w:r>
        <w:rPr>
          <w:rFonts w:hint="default" w:hAnsi="宋体" w:cs="宋体"/>
          <w:color w:val="auto"/>
          <w:kern w:val="2"/>
          <w:sz w:val="24"/>
          <w:szCs w:val="24"/>
        </w:rPr>
        <w:t>H.264</w:t>
      </w:r>
    </w:p>
    <w:p>
      <w:pPr>
        <w:rPr>
          <w:rFonts w:hint="default" w:hAnsi="宋体" w:cs="宋体"/>
          <w:color w:val="auto"/>
          <w:kern w:val="2"/>
          <w:sz w:val="24"/>
          <w:szCs w:val="24"/>
        </w:rPr>
      </w:pPr>
      <w:r>
        <w:rPr>
          <w:rFonts w:hint="default" w:hAnsi="宋体" w:cs="宋体"/>
          <w:color w:val="auto"/>
          <w:kern w:val="2"/>
          <w:sz w:val="24"/>
          <w:szCs w:val="24"/>
        </w:rPr>
        <w:t>FHD:1920X1080@30FPS</w:t>
      </w:r>
    </w:p>
    <w:p>
      <w:pPr>
        <w:rPr>
          <w:rFonts w:hint="default" w:hAnsi="宋体" w:cs="宋体"/>
          <w:color w:val="auto"/>
          <w:kern w:val="2"/>
          <w:sz w:val="24"/>
          <w:szCs w:val="24"/>
        </w:rPr>
      </w:pPr>
      <w:r>
        <w:rPr>
          <w:rFonts w:hint="default" w:hAnsi="宋体" w:cs="宋体"/>
          <w:color w:val="auto"/>
          <w:kern w:val="2"/>
          <w:sz w:val="24"/>
          <w:szCs w:val="24"/>
        </w:rPr>
        <w:t>视频内容:NDVI/GNDVI/NDRE</w:t>
      </w:r>
    </w:p>
    <w:p>
      <w:pPr>
        <w:rPr>
          <w:rFonts w:hint="default" w:hAnsi="宋体" w:cs="宋体"/>
          <w:color w:val="auto"/>
          <w:kern w:val="2"/>
          <w:sz w:val="24"/>
          <w:szCs w:val="24"/>
        </w:rPr>
      </w:pPr>
      <w:r>
        <w:rPr>
          <w:rFonts w:hint="default" w:hAnsi="宋体" w:cs="宋体"/>
          <w:color w:val="auto"/>
          <w:kern w:val="2"/>
          <w:sz w:val="24"/>
          <w:szCs w:val="24"/>
        </w:rPr>
        <w:t>视频码率</w:t>
      </w:r>
    </w:p>
    <w:p>
      <w:pPr>
        <w:rPr>
          <w:rFonts w:hint="default" w:hAnsi="宋体" w:cs="宋体"/>
          <w:color w:val="auto"/>
          <w:kern w:val="2"/>
          <w:sz w:val="24"/>
          <w:szCs w:val="24"/>
        </w:rPr>
      </w:pPr>
      <w:r>
        <w:rPr>
          <w:rFonts w:hint="default" w:hAnsi="宋体" w:cs="宋体"/>
          <w:color w:val="auto"/>
          <w:kern w:val="2"/>
          <w:sz w:val="24"/>
          <w:szCs w:val="24"/>
        </w:rPr>
        <w:t>码流:60MBPS</w:t>
      </w:r>
    </w:p>
    <w:p>
      <w:pPr>
        <w:rPr>
          <w:rFonts w:hint="default" w:hAnsi="宋体" w:cs="宋体"/>
          <w:color w:val="auto"/>
          <w:kern w:val="2"/>
          <w:sz w:val="24"/>
          <w:szCs w:val="24"/>
        </w:rPr>
      </w:pPr>
      <w:r>
        <w:rPr>
          <w:rFonts w:hint="default" w:hAnsi="宋体" w:cs="宋体"/>
          <w:color w:val="auto"/>
          <w:kern w:val="2"/>
          <w:sz w:val="24"/>
          <w:szCs w:val="24"/>
        </w:rPr>
        <w:t>云台</w:t>
      </w:r>
    </w:p>
    <w:p>
      <w:pPr>
        <w:rPr>
          <w:rFonts w:hint="default" w:hAnsi="宋体" w:cs="宋体"/>
          <w:color w:val="auto"/>
          <w:kern w:val="2"/>
          <w:sz w:val="24"/>
          <w:szCs w:val="24"/>
        </w:rPr>
      </w:pPr>
      <w:r>
        <w:rPr>
          <w:rFonts w:hint="default" w:hAnsi="宋体" w:cs="宋体"/>
          <w:color w:val="auto"/>
          <w:kern w:val="2"/>
          <w:sz w:val="24"/>
          <w:szCs w:val="24"/>
        </w:rPr>
        <w:t>稳定系统</w:t>
      </w:r>
    </w:p>
    <w:p>
      <w:pPr>
        <w:rPr>
          <w:rFonts w:hint="default" w:hAnsi="宋体" w:cs="宋体"/>
          <w:color w:val="auto"/>
          <w:kern w:val="2"/>
          <w:sz w:val="24"/>
          <w:szCs w:val="24"/>
        </w:rPr>
      </w:pPr>
      <w:r>
        <w:rPr>
          <w:rFonts w:hint="default" w:hAnsi="宋体" w:cs="宋体"/>
          <w:color w:val="auto"/>
          <w:kern w:val="2"/>
          <w:sz w:val="24"/>
          <w:szCs w:val="24"/>
        </w:rPr>
        <w:t>三轴机械云台(俯仰、横滚、平移)</w:t>
      </w:r>
    </w:p>
    <w:p>
      <w:pPr>
        <w:rPr>
          <w:rFonts w:hint="default" w:hAnsi="宋体" w:cs="宋体"/>
          <w:color w:val="auto"/>
          <w:kern w:val="2"/>
          <w:sz w:val="24"/>
          <w:szCs w:val="24"/>
        </w:rPr>
      </w:pPr>
      <w:r>
        <w:rPr>
          <w:rFonts w:hint="default" w:hAnsi="宋体" w:cs="宋体"/>
          <w:color w:val="auto"/>
          <w:kern w:val="2"/>
          <w:sz w:val="24"/>
          <w:szCs w:val="24"/>
        </w:rPr>
        <w:t>结构设计范围</w:t>
      </w:r>
    </w:p>
    <w:p>
      <w:pPr>
        <w:rPr>
          <w:rFonts w:hint="default" w:hAnsi="宋体" w:cs="宋体"/>
          <w:color w:val="auto"/>
          <w:kern w:val="2"/>
          <w:sz w:val="24"/>
          <w:szCs w:val="24"/>
        </w:rPr>
      </w:pPr>
      <w:r>
        <w:rPr>
          <w:rFonts w:hint="default" w:hAnsi="宋体" w:cs="宋体"/>
          <w:color w:val="auto"/>
          <w:kern w:val="2"/>
          <w:sz w:val="24"/>
          <w:szCs w:val="24"/>
        </w:rPr>
        <w:t>俯仰:-135°至45</w:t>
      </w:r>
    </w:p>
    <w:p>
      <w:pPr>
        <w:rPr>
          <w:rFonts w:hint="default" w:hAnsi="宋体" w:cs="宋体"/>
          <w:color w:val="auto"/>
          <w:kern w:val="2"/>
          <w:sz w:val="24"/>
          <w:szCs w:val="24"/>
        </w:rPr>
      </w:pPr>
      <w:r>
        <w:rPr>
          <w:rFonts w:hint="default" w:hAnsi="宋体" w:cs="宋体"/>
          <w:color w:val="auto"/>
          <w:kern w:val="2"/>
          <w:sz w:val="24"/>
          <w:szCs w:val="24"/>
        </w:rPr>
        <w:t>横滚:-45°至45°</w:t>
      </w:r>
    </w:p>
    <w:p>
      <w:pPr>
        <w:rPr>
          <w:rFonts w:hint="default" w:hAnsi="宋体" w:cs="宋体"/>
          <w:color w:val="auto"/>
          <w:kern w:val="2"/>
          <w:sz w:val="24"/>
          <w:szCs w:val="24"/>
        </w:rPr>
      </w:pPr>
      <w:r>
        <w:rPr>
          <w:rFonts w:hint="default" w:hAnsi="宋体" w:cs="宋体"/>
          <w:color w:val="auto"/>
          <w:kern w:val="2"/>
          <w:sz w:val="24"/>
          <w:szCs w:val="24"/>
        </w:rPr>
        <w:t>平移:-27°至27°</w:t>
      </w:r>
    </w:p>
    <w:p>
      <w:pPr>
        <w:rPr>
          <w:rFonts w:hint="default" w:hAnsi="宋体" w:cs="宋体"/>
          <w:color w:val="auto"/>
          <w:kern w:val="2"/>
          <w:sz w:val="24"/>
          <w:szCs w:val="24"/>
        </w:rPr>
      </w:pPr>
      <w:r>
        <w:rPr>
          <w:rFonts w:hint="default" w:hAnsi="宋体" w:cs="宋体"/>
          <w:color w:val="auto"/>
          <w:kern w:val="2"/>
          <w:sz w:val="24"/>
          <w:szCs w:val="24"/>
        </w:rPr>
        <w:t>可媲控转动范围</w:t>
      </w:r>
    </w:p>
    <w:p>
      <w:pPr>
        <w:rPr>
          <w:rFonts w:hint="default" w:hAnsi="宋体" w:cs="宋体"/>
          <w:color w:val="auto"/>
          <w:kern w:val="2"/>
          <w:sz w:val="24"/>
          <w:szCs w:val="24"/>
        </w:rPr>
      </w:pPr>
      <w:r>
        <w:rPr>
          <w:rFonts w:hint="default" w:hAnsi="宋体" w:cs="宋体"/>
          <w:color w:val="auto"/>
          <w:kern w:val="2"/>
          <w:sz w:val="24"/>
          <w:szCs w:val="24"/>
        </w:rPr>
        <w:t>俯仰:-90°至35°</w:t>
      </w:r>
    </w:p>
    <w:p>
      <w:pPr>
        <w:rPr>
          <w:rFonts w:hint="default" w:hAnsi="宋体" w:cs="宋体"/>
          <w:color w:val="auto"/>
          <w:kern w:val="2"/>
          <w:sz w:val="24"/>
          <w:szCs w:val="24"/>
        </w:rPr>
      </w:pPr>
      <w:r>
        <w:rPr>
          <w:rFonts w:hint="default" w:hAnsi="宋体" w:cs="宋体"/>
          <w:color w:val="auto"/>
          <w:kern w:val="2"/>
          <w:sz w:val="24"/>
          <w:szCs w:val="24"/>
        </w:rPr>
        <w:t>平移:不可控</w:t>
      </w:r>
    </w:p>
    <w:p>
      <w:pPr>
        <w:rPr>
          <w:rFonts w:hint="default" w:hAnsi="宋体" w:cs="宋体"/>
          <w:color w:val="auto"/>
          <w:kern w:val="2"/>
          <w:sz w:val="24"/>
          <w:szCs w:val="24"/>
        </w:rPr>
      </w:pPr>
      <w:r>
        <w:rPr>
          <w:rFonts w:hint="default" w:hAnsi="宋体" w:cs="宋体"/>
          <w:color w:val="auto"/>
          <w:kern w:val="2"/>
          <w:sz w:val="24"/>
          <w:szCs w:val="24"/>
        </w:rPr>
        <w:t>最大控制转速(俯仰):100°/S</w:t>
      </w:r>
    </w:p>
    <w:p>
      <w:pPr>
        <w:rPr>
          <w:rFonts w:hint="default" w:hAnsi="宋体" w:cs="宋体"/>
          <w:color w:val="auto"/>
          <w:kern w:val="2"/>
          <w:sz w:val="24"/>
          <w:szCs w:val="24"/>
        </w:rPr>
      </w:pPr>
      <w:r>
        <w:rPr>
          <w:rFonts w:hint="default" w:hAnsi="宋体" w:cs="宋体"/>
          <w:color w:val="auto"/>
          <w:kern w:val="2"/>
          <w:sz w:val="24"/>
          <w:szCs w:val="24"/>
        </w:rPr>
        <w:t>角度抖动量:0.007</w:t>
      </w:r>
    </w:p>
    <w:p>
      <w:pPr>
        <w:rPr>
          <w:rFonts w:hint="default" w:hAnsi="宋体" w:cs="宋体"/>
          <w:color w:val="auto"/>
          <w:kern w:val="2"/>
          <w:sz w:val="24"/>
          <w:szCs w:val="24"/>
        </w:rPr>
      </w:pPr>
      <w:r>
        <w:rPr>
          <w:rFonts w:hint="default" w:hAnsi="宋体" w:cs="宋体"/>
          <w:color w:val="auto"/>
          <w:kern w:val="2"/>
          <w:sz w:val="24"/>
          <w:szCs w:val="24"/>
        </w:rPr>
        <w:t>感知</w:t>
      </w:r>
    </w:p>
    <w:p>
      <w:pPr>
        <w:rPr>
          <w:rFonts w:hint="default" w:hAnsi="宋体" w:cs="宋体"/>
          <w:color w:val="auto"/>
          <w:kern w:val="2"/>
          <w:sz w:val="24"/>
          <w:szCs w:val="24"/>
        </w:rPr>
      </w:pPr>
      <w:r>
        <w:rPr>
          <w:rFonts w:hint="default" w:hAnsi="宋体" w:cs="宋体"/>
          <w:color w:val="auto"/>
          <w:kern w:val="2"/>
          <w:sz w:val="24"/>
          <w:szCs w:val="24"/>
        </w:rPr>
        <w:t>感知系统类型全向双目视觉系统，辅以机身底部红外传感器</w:t>
      </w:r>
    </w:p>
    <w:p>
      <w:pPr>
        <w:rPr>
          <w:rFonts w:hint="default" w:hAnsi="宋体" w:cs="宋体"/>
          <w:color w:val="auto"/>
          <w:kern w:val="2"/>
          <w:sz w:val="24"/>
          <w:szCs w:val="24"/>
        </w:rPr>
      </w:pPr>
      <w:r>
        <w:rPr>
          <w:rFonts w:hint="default" w:hAnsi="宋体" w:cs="宋体"/>
          <w:color w:val="auto"/>
          <w:kern w:val="2"/>
          <w:sz w:val="24"/>
          <w:szCs w:val="24"/>
        </w:rPr>
        <w:t>前视</w:t>
      </w:r>
    </w:p>
    <w:p>
      <w:pPr>
        <w:rPr>
          <w:rFonts w:hint="default" w:hAnsi="宋体" w:cs="宋体"/>
          <w:color w:val="auto"/>
          <w:kern w:val="2"/>
          <w:sz w:val="24"/>
          <w:szCs w:val="24"/>
        </w:rPr>
      </w:pPr>
      <w:r>
        <w:rPr>
          <w:rFonts w:hint="default" w:hAnsi="宋体" w:cs="宋体"/>
          <w:color w:val="auto"/>
          <w:kern w:val="2"/>
          <w:sz w:val="24"/>
          <w:szCs w:val="24"/>
        </w:rPr>
        <w:t>测距范围:0.5米至20米</w:t>
      </w:r>
    </w:p>
    <w:p>
      <w:pPr>
        <w:rPr>
          <w:rFonts w:hint="default" w:hAnsi="宋体" w:cs="宋体"/>
          <w:color w:val="auto"/>
          <w:kern w:val="2"/>
          <w:sz w:val="24"/>
          <w:szCs w:val="24"/>
        </w:rPr>
      </w:pPr>
      <w:r>
        <w:rPr>
          <w:rFonts w:hint="default" w:hAnsi="宋体" w:cs="宋体"/>
          <w:color w:val="auto"/>
          <w:kern w:val="2"/>
          <w:sz w:val="24"/>
          <w:szCs w:val="24"/>
        </w:rPr>
        <w:t>可探测范围:0.5米至200米</w:t>
      </w:r>
    </w:p>
    <w:p>
      <w:pPr>
        <w:rPr>
          <w:rFonts w:hint="default" w:hAnsi="宋体" w:cs="宋体"/>
          <w:color w:val="auto"/>
          <w:kern w:val="2"/>
          <w:sz w:val="24"/>
          <w:szCs w:val="24"/>
        </w:rPr>
      </w:pPr>
      <w:r>
        <w:rPr>
          <w:rFonts w:hint="default" w:hAnsi="宋体" w:cs="宋体"/>
          <w:color w:val="auto"/>
          <w:kern w:val="2"/>
          <w:sz w:val="24"/>
          <w:szCs w:val="24"/>
        </w:rPr>
        <w:t>有效避障速度:飞行速度&lt;15米/秒</w:t>
      </w:r>
    </w:p>
    <w:p>
      <w:pPr>
        <w:rPr>
          <w:rFonts w:hint="default" w:hAnsi="宋体" w:cs="宋体"/>
          <w:color w:val="auto"/>
          <w:kern w:val="2"/>
          <w:sz w:val="24"/>
          <w:szCs w:val="24"/>
        </w:rPr>
      </w:pPr>
      <w:r>
        <w:rPr>
          <w:rFonts w:hint="default" w:hAnsi="宋体" w:cs="宋体"/>
          <w:color w:val="auto"/>
          <w:kern w:val="2"/>
          <w:sz w:val="24"/>
          <w:szCs w:val="24"/>
        </w:rPr>
        <w:t>视角(FOV):水平90°，垂直103°</w:t>
      </w:r>
    </w:p>
    <w:p>
      <w:pPr>
        <w:rPr>
          <w:rFonts w:hint="default" w:hAnsi="宋体" w:cs="宋体"/>
          <w:color w:val="auto"/>
          <w:kern w:val="2"/>
          <w:sz w:val="24"/>
          <w:szCs w:val="24"/>
        </w:rPr>
      </w:pPr>
      <w:r>
        <w:rPr>
          <w:rFonts w:hint="default" w:hAnsi="宋体" w:cs="宋体"/>
          <w:color w:val="auto"/>
          <w:kern w:val="2"/>
          <w:sz w:val="24"/>
          <w:szCs w:val="24"/>
        </w:rPr>
        <w:t>后视</w:t>
      </w:r>
    </w:p>
    <w:p>
      <w:pPr>
        <w:rPr>
          <w:rFonts w:hint="default" w:hAnsi="宋体" w:cs="宋体"/>
          <w:color w:val="auto"/>
          <w:kern w:val="2"/>
          <w:sz w:val="24"/>
          <w:szCs w:val="24"/>
        </w:rPr>
      </w:pPr>
      <w:r>
        <w:rPr>
          <w:rFonts w:hint="default" w:hAnsi="宋体" w:cs="宋体"/>
          <w:color w:val="auto"/>
          <w:kern w:val="2"/>
          <w:sz w:val="24"/>
          <w:szCs w:val="24"/>
        </w:rPr>
        <w:t>测距范围:0.5米至16米</w:t>
      </w:r>
    </w:p>
    <w:p>
      <w:pPr>
        <w:rPr>
          <w:rFonts w:hint="default" w:hAnsi="宋体" w:cs="宋体"/>
          <w:color w:val="auto"/>
          <w:kern w:val="2"/>
          <w:sz w:val="24"/>
          <w:szCs w:val="24"/>
        </w:rPr>
      </w:pPr>
      <w:r>
        <w:rPr>
          <w:rFonts w:hint="default" w:hAnsi="宋体" w:cs="宋体"/>
          <w:color w:val="auto"/>
          <w:kern w:val="2"/>
          <w:sz w:val="24"/>
          <w:szCs w:val="24"/>
        </w:rPr>
        <w:t>有效避障速度:飞行速度&lt;12米/秒</w:t>
      </w:r>
    </w:p>
    <w:p>
      <w:pPr>
        <w:rPr>
          <w:rFonts w:hint="default" w:hAnsi="宋体" w:cs="宋体"/>
          <w:color w:val="auto"/>
          <w:kern w:val="2"/>
          <w:sz w:val="24"/>
          <w:szCs w:val="24"/>
        </w:rPr>
      </w:pPr>
      <w:r>
        <w:rPr>
          <w:rFonts w:hint="default" w:hAnsi="宋体" w:cs="宋体"/>
          <w:color w:val="auto"/>
          <w:kern w:val="2"/>
          <w:sz w:val="24"/>
          <w:szCs w:val="24"/>
        </w:rPr>
        <w:t>视角(FOV):水平90°，垂直103°</w:t>
      </w:r>
    </w:p>
    <w:p>
      <w:pPr>
        <w:rPr>
          <w:rFonts w:hint="default" w:hAnsi="宋体" w:cs="宋体"/>
          <w:color w:val="auto"/>
          <w:kern w:val="2"/>
          <w:sz w:val="24"/>
          <w:szCs w:val="24"/>
        </w:rPr>
      </w:pPr>
      <w:r>
        <w:rPr>
          <w:rFonts w:hint="default" w:hAnsi="宋体" w:cs="宋体"/>
          <w:color w:val="auto"/>
          <w:kern w:val="2"/>
          <w:sz w:val="24"/>
          <w:szCs w:val="24"/>
        </w:rPr>
        <w:t>侧视</w:t>
      </w:r>
    </w:p>
    <w:p>
      <w:pPr>
        <w:rPr>
          <w:rFonts w:hint="default" w:hAnsi="宋体" w:cs="宋体"/>
          <w:color w:val="auto"/>
          <w:kern w:val="2"/>
          <w:sz w:val="24"/>
          <w:szCs w:val="24"/>
        </w:rPr>
      </w:pPr>
      <w:r>
        <w:rPr>
          <w:rFonts w:hint="default" w:hAnsi="宋体" w:cs="宋体"/>
          <w:color w:val="auto"/>
          <w:kern w:val="2"/>
          <w:sz w:val="24"/>
          <w:szCs w:val="24"/>
        </w:rPr>
        <w:t>测距范围:0.5米至25米</w:t>
      </w:r>
    </w:p>
    <w:p>
      <w:pPr>
        <w:rPr>
          <w:rFonts w:hint="default" w:hAnsi="宋体" w:cs="宋体"/>
          <w:color w:val="auto"/>
          <w:kern w:val="2"/>
          <w:sz w:val="24"/>
          <w:szCs w:val="24"/>
        </w:rPr>
      </w:pPr>
      <w:r>
        <w:rPr>
          <w:rFonts w:hint="default" w:hAnsi="宋体" w:cs="宋体"/>
          <w:color w:val="auto"/>
          <w:kern w:val="2"/>
          <w:sz w:val="24"/>
          <w:szCs w:val="24"/>
        </w:rPr>
        <w:t>有效避障速度:飞行速度≤15米/秒</w:t>
      </w:r>
    </w:p>
    <w:p>
      <w:pPr>
        <w:rPr>
          <w:rFonts w:hint="default" w:hAnsi="宋体" w:cs="宋体"/>
          <w:color w:val="auto"/>
          <w:kern w:val="2"/>
          <w:sz w:val="24"/>
          <w:szCs w:val="24"/>
        </w:rPr>
      </w:pPr>
      <w:r>
        <w:rPr>
          <w:rFonts w:hint="default" w:hAnsi="宋体" w:cs="宋体"/>
          <w:color w:val="auto"/>
          <w:kern w:val="2"/>
          <w:sz w:val="24"/>
          <w:szCs w:val="24"/>
        </w:rPr>
        <w:t>视角(FOV):水平90°，垂直85°</w:t>
      </w:r>
    </w:p>
    <w:p>
      <w:pPr>
        <w:rPr>
          <w:rFonts w:hint="default" w:hAnsi="宋体" w:cs="宋体"/>
          <w:color w:val="auto"/>
          <w:kern w:val="2"/>
          <w:sz w:val="24"/>
          <w:szCs w:val="24"/>
        </w:rPr>
      </w:pPr>
      <w:r>
        <w:rPr>
          <w:rFonts w:hint="default" w:hAnsi="宋体" w:cs="宋体"/>
          <w:color w:val="auto"/>
          <w:kern w:val="2"/>
          <w:sz w:val="24"/>
          <w:szCs w:val="24"/>
        </w:rPr>
        <w:t>上视</w:t>
      </w:r>
    </w:p>
    <w:p>
      <w:pPr>
        <w:rPr>
          <w:rFonts w:hint="default" w:hAnsi="宋体" w:cs="宋体"/>
          <w:color w:val="auto"/>
          <w:kern w:val="2"/>
          <w:sz w:val="24"/>
          <w:szCs w:val="24"/>
        </w:rPr>
      </w:pPr>
      <w:r>
        <w:rPr>
          <w:rFonts w:hint="default" w:hAnsi="宋体" w:cs="宋体"/>
          <w:color w:val="auto"/>
          <w:kern w:val="2"/>
          <w:sz w:val="24"/>
          <w:szCs w:val="24"/>
        </w:rPr>
        <w:t>测距范围:0.2米至10米</w:t>
      </w:r>
    </w:p>
    <w:p>
      <w:pPr>
        <w:rPr>
          <w:rFonts w:hint="default" w:hAnsi="宋体" w:cs="宋体"/>
          <w:color w:val="auto"/>
          <w:kern w:val="2"/>
          <w:sz w:val="24"/>
          <w:szCs w:val="24"/>
        </w:rPr>
      </w:pPr>
      <w:r>
        <w:rPr>
          <w:rFonts w:hint="default" w:hAnsi="宋体" w:cs="宋体"/>
          <w:color w:val="auto"/>
          <w:kern w:val="2"/>
          <w:sz w:val="24"/>
          <w:szCs w:val="24"/>
        </w:rPr>
        <w:t>有效避障速度:飞行速度&lt;6米/秒</w:t>
      </w:r>
    </w:p>
    <w:p>
      <w:pPr>
        <w:rPr>
          <w:rFonts w:hint="default" w:hAnsi="宋体" w:cs="宋体"/>
          <w:color w:val="auto"/>
          <w:kern w:val="2"/>
          <w:sz w:val="24"/>
          <w:szCs w:val="24"/>
        </w:rPr>
      </w:pPr>
      <w:r>
        <w:rPr>
          <w:rFonts w:hint="default" w:hAnsi="宋体" w:cs="宋体"/>
          <w:color w:val="auto"/>
          <w:kern w:val="2"/>
          <w:sz w:val="24"/>
          <w:szCs w:val="24"/>
        </w:rPr>
        <w:t>视角(FOV):前后100°，左右90</w:t>
      </w:r>
    </w:p>
    <w:p>
      <w:pPr>
        <w:rPr>
          <w:rFonts w:hint="default" w:hAnsi="宋体" w:cs="宋体"/>
          <w:color w:val="auto"/>
          <w:kern w:val="2"/>
          <w:sz w:val="24"/>
          <w:szCs w:val="24"/>
        </w:rPr>
      </w:pPr>
      <w:r>
        <w:rPr>
          <w:rFonts w:hint="default" w:hAnsi="宋体" w:cs="宋体"/>
          <w:color w:val="auto"/>
          <w:kern w:val="2"/>
          <w:sz w:val="24"/>
          <w:szCs w:val="24"/>
        </w:rPr>
        <w:t>下视</w:t>
      </w:r>
    </w:p>
    <w:p>
      <w:pPr>
        <w:rPr>
          <w:rFonts w:hint="default" w:hAnsi="宋体" w:cs="宋体"/>
          <w:color w:val="auto"/>
          <w:kern w:val="2"/>
          <w:sz w:val="24"/>
          <w:szCs w:val="24"/>
        </w:rPr>
      </w:pPr>
      <w:r>
        <w:rPr>
          <w:rFonts w:hint="default" w:hAnsi="宋体" w:cs="宋体"/>
          <w:color w:val="auto"/>
          <w:kern w:val="2"/>
          <w:sz w:val="24"/>
          <w:szCs w:val="24"/>
        </w:rPr>
        <w:t>测距范围:0.3米至18米</w:t>
      </w:r>
    </w:p>
    <w:p>
      <w:pPr>
        <w:rPr>
          <w:rFonts w:hint="default" w:hAnsi="宋体" w:cs="宋体"/>
          <w:color w:val="auto"/>
          <w:kern w:val="2"/>
          <w:sz w:val="24"/>
          <w:szCs w:val="24"/>
        </w:rPr>
      </w:pPr>
      <w:r>
        <w:rPr>
          <w:rFonts w:hint="default" w:hAnsi="宋体" w:cs="宋体"/>
          <w:color w:val="auto"/>
          <w:kern w:val="2"/>
          <w:sz w:val="24"/>
          <w:szCs w:val="24"/>
        </w:rPr>
        <w:t>有效避障速度:飞行速度&lt;6米/秒</w:t>
      </w:r>
    </w:p>
    <w:p>
      <w:pPr>
        <w:rPr>
          <w:rFonts w:hint="default"/>
          <w:sz w:val="34"/>
          <w:szCs w:val="24"/>
        </w:rPr>
      </w:pPr>
      <w:r>
        <w:rPr>
          <w:rFonts w:hint="default" w:hAnsi="宋体" w:cs="宋体"/>
          <w:color w:val="auto"/>
          <w:kern w:val="2"/>
          <w:sz w:val="24"/>
          <w:szCs w:val="24"/>
        </w:rPr>
        <w:t>视角(FOV):前后130°左右160°</w:t>
      </w:r>
    </w:p>
    <w:p>
      <w:pPr>
        <w:widowControl/>
        <w:numPr>
          <w:ilvl w:val="0"/>
          <w:numId w:val="2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3、品目名称：多光谱成像系统的航测无人机（国产）</w:t>
      </w:r>
    </w:p>
    <w:p>
      <w:pPr>
        <w:widowControl/>
        <w:numPr>
          <w:ilvl w:val="0"/>
          <w:numId w:val="2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多光谱成像系统的航测无人机</w:t>
      </w:r>
    </w:p>
    <w:p>
      <w:pPr>
        <w:widowControl/>
        <w:numPr>
          <w:ilvl w:val="0"/>
          <w:numId w:val="2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color w:val="0000FF"/>
          <w:sz w:val="24"/>
          <w:szCs w:val="24"/>
        </w:rPr>
        <w:t>★</w:t>
      </w:r>
      <w:r>
        <w:rPr>
          <w:rFonts w:hint="default" w:hAnsi="宋体" w:cs="宋体"/>
          <w:b w:val="0"/>
          <w:color w:val="auto"/>
          <w:sz w:val="24"/>
          <w:szCs w:val="24"/>
        </w:rPr>
        <w:t>可采集高精度多光谱数据，助力农业监测与环境监察工作高效完成</w:t>
      </w:r>
    </w:p>
    <w:p>
      <w:pPr>
        <w:rPr>
          <w:rFonts w:hint="default" w:hAnsi="宋体" w:cs="宋体"/>
          <w:color w:val="auto"/>
          <w:kern w:val="2"/>
          <w:sz w:val="24"/>
          <w:szCs w:val="24"/>
        </w:rPr>
      </w:pPr>
      <w:r>
        <w:rPr>
          <w:rFonts w:hint="default" w:hAnsi="宋体" w:cs="宋体"/>
          <w:color w:val="auto"/>
          <w:kern w:val="2"/>
          <w:sz w:val="24"/>
          <w:szCs w:val="24"/>
        </w:rPr>
        <w:t>工作环境温度 0°C至40°C</w:t>
      </w:r>
    </w:p>
    <w:p>
      <w:pPr>
        <w:rPr>
          <w:rFonts w:hint="default" w:hAnsi="宋体" w:cs="宋体"/>
          <w:color w:val="auto"/>
          <w:kern w:val="2"/>
          <w:sz w:val="24"/>
          <w:szCs w:val="24"/>
        </w:rPr>
      </w:pPr>
      <w:r>
        <w:rPr>
          <w:rFonts w:hint="default" w:hAnsi="宋体" w:cs="宋体"/>
          <w:color w:val="auto"/>
          <w:kern w:val="2"/>
          <w:sz w:val="24"/>
          <w:szCs w:val="24"/>
        </w:rPr>
        <w:t>工作频率 2.400GHz至2.483GHz(欧洲，日本韩国)5.725GHz至5.850GHz(中国，美国)</w:t>
      </w:r>
    </w:p>
    <w:p>
      <w:pPr>
        <w:rPr>
          <w:rFonts w:hint="default" w:hAnsi="宋体" w:cs="宋体"/>
          <w:color w:val="auto"/>
          <w:kern w:val="2"/>
          <w:sz w:val="24"/>
          <w:szCs w:val="24"/>
        </w:rPr>
      </w:pPr>
      <w:r>
        <w:rPr>
          <w:rFonts w:hint="default" w:hAnsi="宋体" w:cs="宋体"/>
          <w:color w:val="auto"/>
          <w:kern w:val="2"/>
          <w:sz w:val="24"/>
          <w:szCs w:val="24"/>
        </w:rPr>
        <w:t>等效全向辐射功率 (EIRP) 2.4 GHzCE(欧洲)/MIC(日本)/KCC(韩国):&lt;20dBm 5.8GHzSRRC(中国)/NCC(中国台湾) /FCC(美国):&lt;26dBm</w:t>
      </w:r>
    </w:p>
    <w:p>
      <w:pPr>
        <w:rPr>
          <w:rFonts w:hint="default" w:hAnsi="宋体" w:cs="宋体"/>
          <w:color w:val="auto"/>
          <w:kern w:val="2"/>
          <w:sz w:val="24"/>
          <w:szCs w:val="24"/>
        </w:rPr>
      </w:pPr>
      <w:r>
        <w:rPr>
          <w:rFonts w:hint="default" w:hAnsi="宋体" w:cs="宋体"/>
          <w:color w:val="auto"/>
          <w:kern w:val="2"/>
          <w:sz w:val="24"/>
          <w:szCs w:val="24"/>
        </w:rPr>
        <w:t>悬停精度 启用RTK且RTK正常工作时:垂直:+0.1m;水平:0.1m。 未启用RTK:垂直:+01m(视觉定位正常工作时);+0.5m(GNSS定位正常工作时)水平:0.3m(视觉定位正常工作时)+15m(GNSS定位正常工作时)</w:t>
      </w:r>
    </w:p>
    <w:p>
      <w:pPr>
        <w:rPr>
          <w:rFonts w:hint="default" w:hAnsi="宋体" w:cs="宋体"/>
          <w:color w:val="auto"/>
          <w:kern w:val="2"/>
          <w:sz w:val="24"/>
          <w:szCs w:val="24"/>
        </w:rPr>
      </w:pPr>
      <w:r>
        <w:rPr>
          <w:rFonts w:hint="default" w:hAnsi="宋体" w:cs="宋体"/>
          <w:color w:val="auto"/>
          <w:kern w:val="2"/>
          <w:sz w:val="24"/>
          <w:szCs w:val="24"/>
        </w:rPr>
        <w:t>图像位置补偿 相机中心相对于机载D-RTK天线相位中心的位置，体轴系下:(36,0192)mm，照片EXIF坐标已补偿。体轴系的XYZ轴正向分别指向飞行器前、右、下方</w:t>
      </w:r>
    </w:p>
    <w:p>
      <w:pPr>
        <w:rPr>
          <w:rFonts w:hint="default" w:hAnsi="宋体" w:cs="宋体"/>
          <w:color w:val="auto"/>
          <w:kern w:val="2"/>
          <w:sz w:val="24"/>
          <w:szCs w:val="24"/>
        </w:rPr>
      </w:pPr>
      <w:r>
        <w:rPr>
          <w:rFonts w:hint="default" w:hAnsi="宋体" w:cs="宋体"/>
          <w:color w:val="auto"/>
          <w:kern w:val="2"/>
          <w:sz w:val="24"/>
          <w:szCs w:val="24"/>
        </w:rPr>
        <w:t>建图功能</w:t>
      </w:r>
    </w:p>
    <w:p>
      <w:pPr>
        <w:rPr>
          <w:rFonts w:hint="default" w:hAnsi="宋体" w:cs="宋体"/>
          <w:color w:val="auto"/>
          <w:kern w:val="2"/>
          <w:sz w:val="24"/>
          <w:szCs w:val="24"/>
        </w:rPr>
      </w:pPr>
      <w:r>
        <w:rPr>
          <w:rFonts w:hint="default" w:hAnsi="宋体" w:cs="宋体"/>
          <w:color w:val="auto"/>
          <w:kern w:val="2"/>
          <w:sz w:val="24"/>
          <w:szCs w:val="24"/>
        </w:rPr>
        <w:t>建图精度：满足GBT 7930-2008 1:500地形图航空摄影测量内业规范(简称“1:500规范”)的精度要求。</w:t>
      </w:r>
    </w:p>
    <w:p>
      <w:pPr>
        <w:rPr>
          <w:rFonts w:hint="default" w:hAnsi="宋体" w:cs="宋体"/>
          <w:color w:val="auto"/>
          <w:kern w:val="2"/>
          <w:sz w:val="24"/>
          <w:szCs w:val="24"/>
        </w:rPr>
      </w:pPr>
      <w:r>
        <w:rPr>
          <w:rFonts w:hint="default" w:hAnsi="宋体" w:cs="宋体"/>
          <w:color w:val="auto"/>
          <w:kern w:val="2"/>
          <w:sz w:val="24"/>
          <w:szCs w:val="24"/>
        </w:rPr>
        <w:t>地面采样距离 (GSD)：(H/36.5)cm/pixelH为飞行器相对于拍摄场景的飞行高度(单位:米)</w:t>
      </w:r>
    </w:p>
    <w:p>
      <w:pPr>
        <w:rPr>
          <w:rFonts w:hint="default" w:hAnsi="宋体" w:cs="宋体"/>
          <w:color w:val="auto"/>
          <w:kern w:val="2"/>
          <w:sz w:val="24"/>
          <w:szCs w:val="24"/>
        </w:rPr>
      </w:pPr>
      <w:r>
        <w:rPr>
          <w:rFonts w:hint="default" w:hAnsi="宋体" w:cs="宋体"/>
          <w:color w:val="auto"/>
          <w:kern w:val="2"/>
          <w:sz w:val="24"/>
          <w:szCs w:val="24"/>
        </w:rPr>
        <w:t>采集效率：单次飞行最大作业面积约1km</w:t>
      </w:r>
      <w:r>
        <w:rPr>
          <w:rFonts w:hint="default" w:hAnsi="宋体" w:cs="宋体"/>
          <w:color w:val="auto"/>
          <w:kern w:val="2"/>
          <w:sz w:val="24"/>
          <w:szCs w:val="24"/>
          <w:vertAlign w:val="superscript"/>
        </w:rPr>
        <w:t>2</w:t>
      </w:r>
      <w:r>
        <w:rPr>
          <w:rFonts w:hint="default" w:hAnsi="宋体" w:cs="宋体"/>
          <w:color w:val="auto"/>
          <w:kern w:val="2"/>
          <w:sz w:val="24"/>
          <w:szCs w:val="24"/>
        </w:rPr>
        <w:t>(飞行高度182m，即GSD约5cm/pixel，满足1: 500规范要求)</w:t>
      </w:r>
    </w:p>
    <w:p>
      <w:pPr>
        <w:rPr>
          <w:rFonts w:hint="default" w:hAnsi="宋体" w:cs="宋体"/>
          <w:color w:val="auto"/>
          <w:kern w:val="2"/>
          <w:sz w:val="24"/>
          <w:szCs w:val="24"/>
        </w:rPr>
      </w:pPr>
      <w:r>
        <w:rPr>
          <w:rFonts w:hint="default" w:hAnsi="宋体" w:cs="宋体"/>
          <w:color w:val="auto"/>
          <w:kern w:val="2"/>
          <w:sz w:val="24"/>
          <w:szCs w:val="24"/>
        </w:rPr>
        <w:t>可控转动范围：俯仰:-90至+30°</w:t>
      </w:r>
    </w:p>
    <w:p>
      <w:pPr>
        <w:rPr>
          <w:rFonts w:hint="default" w:hAnsi="宋体" w:cs="宋体"/>
          <w:color w:val="auto"/>
          <w:kern w:val="2"/>
          <w:sz w:val="24"/>
          <w:szCs w:val="24"/>
        </w:rPr>
      </w:pPr>
      <w:r>
        <w:rPr>
          <w:rFonts w:hint="default" w:hAnsi="宋体" w:cs="宋体"/>
          <w:color w:val="auto"/>
          <w:kern w:val="2"/>
          <w:sz w:val="24"/>
          <w:szCs w:val="24"/>
        </w:rPr>
        <w:t>速度测量范围：飞行速度&lt;14m/s(高度2米，光照充足)</w:t>
      </w:r>
    </w:p>
    <w:p>
      <w:pPr>
        <w:rPr>
          <w:rFonts w:hint="default" w:hAnsi="宋体" w:cs="宋体"/>
          <w:color w:val="auto"/>
          <w:kern w:val="2"/>
          <w:sz w:val="24"/>
          <w:szCs w:val="24"/>
        </w:rPr>
      </w:pPr>
      <w:r>
        <w:rPr>
          <w:rFonts w:hint="default" w:hAnsi="宋体" w:cs="宋体"/>
          <w:color w:val="auto"/>
          <w:kern w:val="2"/>
          <w:sz w:val="24"/>
          <w:szCs w:val="24"/>
        </w:rPr>
        <w:t>高度测量范围：0-10m</w:t>
      </w:r>
    </w:p>
    <w:p>
      <w:pPr>
        <w:rPr>
          <w:rFonts w:hint="default" w:hAnsi="宋体" w:cs="宋体"/>
          <w:color w:val="auto"/>
          <w:kern w:val="2"/>
          <w:sz w:val="24"/>
          <w:szCs w:val="24"/>
        </w:rPr>
      </w:pPr>
      <w:r>
        <w:rPr>
          <w:rFonts w:hint="default" w:hAnsi="宋体" w:cs="宋体"/>
          <w:color w:val="auto"/>
          <w:kern w:val="2"/>
          <w:sz w:val="24"/>
          <w:szCs w:val="24"/>
        </w:rPr>
        <w:t>精确悬停范围：0-10m</w:t>
      </w:r>
    </w:p>
    <w:p>
      <w:pPr>
        <w:rPr>
          <w:rFonts w:hint="default" w:hAnsi="宋体" w:cs="宋体"/>
          <w:color w:val="auto"/>
          <w:kern w:val="2"/>
          <w:sz w:val="24"/>
          <w:szCs w:val="24"/>
        </w:rPr>
      </w:pPr>
      <w:r>
        <w:rPr>
          <w:rFonts w:hint="default" w:hAnsi="宋体" w:cs="宋体"/>
          <w:color w:val="auto"/>
          <w:kern w:val="2"/>
          <w:sz w:val="24"/>
          <w:szCs w:val="24"/>
        </w:rPr>
        <w:t>障碍物感知范围：0.7-30m</w:t>
      </w:r>
    </w:p>
    <w:p>
      <w:pPr>
        <w:rPr>
          <w:rFonts w:hint="default" w:hAnsi="宋体" w:cs="宋体"/>
          <w:color w:val="auto"/>
          <w:kern w:val="2"/>
          <w:sz w:val="24"/>
          <w:szCs w:val="24"/>
        </w:rPr>
      </w:pPr>
      <w:r>
        <w:rPr>
          <w:rFonts w:hint="default" w:hAnsi="宋体" w:cs="宋体"/>
          <w:color w:val="auto"/>
          <w:kern w:val="2"/>
          <w:sz w:val="24"/>
          <w:szCs w:val="24"/>
        </w:rPr>
        <w:t>使用环境：表面有丰富纹理，光照条件充足(&gt;15lux，室内日光灯正常照射环境)</w:t>
      </w:r>
    </w:p>
    <w:p>
      <w:pPr>
        <w:rPr>
          <w:rFonts w:hint="default" w:hAnsi="宋体" w:cs="宋体"/>
          <w:color w:val="auto"/>
          <w:kern w:val="2"/>
          <w:sz w:val="24"/>
          <w:szCs w:val="24"/>
        </w:rPr>
      </w:pPr>
      <w:r>
        <w:rPr>
          <w:rFonts w:hint="default" w:hAnsi="宋体" w:cs="宋体"/>
          <w:color w:val="auto"/>
          <w:kern w:val="2"/>
          <w:sz w:val="24"/>
          <w:szCs w:val="24"/>
        </w:rPr>
        <w:t>视觉系统</w:t>
      </w:r>
    </w:p>
    <w:p>
      <w:pPr>
        <w:rPr>
          <w:rFonts w:hint="default" w:hAnsi="宋体" w:cs="宋体"/>
          <w:color w:val="auto"/>
          <w:kern w:val="2"/>
          <w:sz w:val="24"/>
          <w:szCs w:val="24"/>
        </w:rPr>
      </w:pPr>
      <w:r>
        <w:rPr>
          <w:rFonts w:hint="default" w:hAnsi="宋体" w:cs="宋体"/>
          <w:color w:val="auto"/>
          <w:kern w:val="2"/>
          <w:sz w:val="24"/>
          <w:szCs w:val="24"/>
        </w:rPr>
        <w:t>速度测量范围：飞行速度&lt;50km/h(高度2米，光照充足)</w:t>
      </w:r>
    </w:p>
    <w:p>
      <w:pPr>
        <w:rPr>
          <w:rFonts w:hint="default" w:hAnsi="宋体" w:cs="宋体"/>
          <w:color w:val="auto"/>
          <w:kern w:val="2"/>
          <w:sz w:val="24"/>
          <w:szCs w:val="24"/>
        </w:rPr>
      </w:pPr>
      <w:r>
        <w:rPr>
          <w:rFonts w:hint="default" w:hAnsi="宋体" w:cs="宋体"/>
          <w:color w:val="auto"/>
          <w:kern w:val="2"/>
          <w:sz w:val="24"/>
          <w:szCs w:val="24"/>
        </w:rPr>
        <w:t>高度测量范围：0-10m</w:t>
      </w:r>
    </w:p>
    <w:p>
      <w:pPr>
        <w:rPr>
          <w:rFonts w:hint="default" w:hAnsi="宋体" w:cs="宋体"/>
          <w:color w:val="auto"/>
          <w:kern w:val="2"/>
          <w:sz w:val="24"/>
          <w:szCs w:val="24"/>
        </w:rPr>
      </w:pPr>
      <w:r>
        <w:rPr>
          <w:rFonts w:hint="default" w:hAnsi="宋体" w:cs="宋体"/>
          <w:color w:val="auto"/>
          <w:kern w:val="2"/>
          <w:sz w:val="24"/>
          <w:szCs w:val="24"/>
        </w:rPr>
        <w:t>精确悬停范围：0-10m</w:t>
      </w:r>
    </w:p>
    <w:p>
      <w:pPr>
        <w:rPr>
          <w:rFonts w:hint="default" w:hAnsi="宋体" w:cs="宋体"/>
          <w:color w:val="auto"/>
          <w:kern w:val="2"/>
          <w:sz w:val="24"/>
          <w:szCs w:val="24"/>
        </w:rPr>
      </w:pPr>
      <w:r>
        <w:rPr>
          <w:rFonts w:hint="default" w:hAnsi="宋体" w:cs="宋体"/>
          <w:color w:val="auto"/>
          <w:kern w:val="2"/>
          <w:sz w:val="24"/>
          <w:szCs w:val="24"/>
        </w:rPr>
        <w:t>障碍物感知范围：0.7-30m</w:t>
      </w:r>
    </w:p>
    <w:p>
      <w:pPr>
        <w:rPr>
          <w:rFonts w:hint="default" w:hAnsi="宋体" w:cs="宋体"/>
          <w:color w:val="auto"/>
          <w:kern w:val="2"/>
          <w:sz w:val="24"/>
          <w:szCs w:val="24"/>
        </w:rPr>
      </w:pPr>
      <w:r>
        <w:rPr>
          <w:rFonts w:hint="default" w:hAnsi="宋体" w:cs="宋体"/>
          <w:color w:val="auto"/>
          <w:kern w:val="2"/>
          <w:sz w:val="24"/>
          <w:szCs w:val="24"/>
        </w:rPr>
        <w:t>FOV：前/后:水平60°，垂直+27°下视:前后70°，左右50°</w:t>
      </w:r>
    </w:p>
    <w:p>
      <w:pPr>
        <w:rPr>
          <w:rFonts w:hint="default" w:hAnsi="宋体" w:cs="宋体"/>
          <w:color w:val="auto"/>
          <w:kern w:val="2"/>
          <w:sz w:val="24"/>
          <w:szCs w:val="24"/>
        </w:rPr>
      </w:pPr>
      <w:r>
        <w:rPr>
          <w:rFonts w:hint="default" w:hAnsi="宋体" w:cs="宋体"/>
          <w:color w:val="auto"/>
          <w:kern w:val="2"/>
          <w:sz w:val="24"/>
          <w:szCs w:val="24"/>
        </w:rPr>
        <w:t>测量频率：前/后:10Hz;下视:20Hz</w:t>
      </w:r>
    </w:p>
    <w:p>
      <w:pPr>
        <w:rPr>
          <w:rFonts w:hint="default" w:hAnsi="宋体" w:cs="宋体"/>
          <w:color w:val="auto"/>
          <w:kern w:val="2"/>
          <w:sz w:val="24"/>
          <w:szCs w:val="24"/>
        </w:rPr>
      </w:pPr>
      <w:r>
        <w:rPr>
          <w:rFonts w:hint="default" w:hAnsi="宋体" w:cs="宋体"/>
          <w:color w:val="auto"/>
          <w:kern w:val="2"/>
          <w:sz w:val="24"/>
          <w:szCs w:val="24"/>
        </w:rPr>
        <w:t>使用环境：表面有丰富纹理，光照条件充足(15lux，室内日光灯正常照射环境)</w:t>
      </w:r>
    </w:p>
    <w:p>
      <w:pPr>
        <w:rPr>
          <w:rFonts w:hint="default" w:hAnsi="宋体" w:cs="宋体"/>
          <w:color w:val="auto"/>
          <w:kern w:val="2"/>
          <w:sz w:val="24"/>
          <w:szCs w:val="24"/>
        </w:rPr>
      </w:pPr>
      <w:r>
        <w:rPr>
          <w:rFonts w:hint="default" w:hAnsi="宋体" w:cs="宋体"/>
          <w:color w:val="auto"/>
          <w:kern w:val="2"/>
          <w:sz w:val="24"/>
          <w:szCs w:val="24"/>
        </w:rPr>
        <w:t>相机</w:t>
      </w:r>
    </w:p>
    <w:p>
      <w:pPr>
        <w:rPr>
          <w:rFonts w:hint="default" w:hAnsi="宋体" w:cs="宋体"/>
          <w:color w:val="auto"/>
          <w:kern w:val="2"/>
          <w:sz w:val="24"/>
          <w:szCs w:val="24"/>
        </w:rPr>
      </w:pPr>
      <w:r>
        <w:rPr>
          <w:rFonts w:hint="default" w:hAnsi="宋体" w:cs="宋体"/>
          <w:color w:val="auto"/>
          <w:kern w:val="2"/>
          <w:sz w:val="24"/>
          <w:szCs w:val="24"/>
        </w:rPr>
        <w:t>影像传感器：1英寸CMOS;有效像素2000万(总像素2048万)</w:t>
      </w:r>
    </w:p>
    <w:p>
      <w:pPr>
        <w:rPr>
          <w:rFonts w:hint="default" w:hAnsi="宋体" w:cs="宋体"/>
          <w:color w:val="auto"/>
          <w:kern w:val="2"/>
          <w:sz w:val="24"/>
          <w:szCs w:val="24"/>
        </w:rPr>
      </w:pPr>
      <w:r>
        <w:rPr>
          <w:rFonts w:hint="default" w:hAnsi="宋体" w:cs="宋体"/>
          <w:color w:val="auto"/>
          <w:kern w:val="2"/>
          <w:sz w:val="24"/>
          <w:szCs w:val="24"/>
        </w:rPr>
        <w:t>镜头：FOV84°，8.8mm/24mm(35mm格式等效)光圈f/28-f/11;带自动对焦(对焦距离1m)</w:t>
      </w:r>
    </w:p>
    <w:p>
      <w:pPr>
        <w:rPr>
          <w:rFonts w:hint="default" w:hAnsi="宋体" w:cs="宋体"/>
          <w:color w:val="auto"/>
          <w:kern w:val="2"/>
          <w:sz w:val="24"/>
          <w:szCs w:val="24"/>
        </w:rPr>
      </w:pPr>
      <w:r>
        <w:rPr>
          <w:rFonts w:hint="default" w:hAnsi="宋体" w:cs="宋体"/>
          <w:color w:val="auto"/>
          <w:kern w:val="2"/>
          <w:sz w:val="24"/>
          <w:szCs w:val="24"/>
        </w:rPr>
        <w:t>Iso范围：视频:100-3200(自动)100-6400(手动);照片:100-3200(自动)100-12800(手动)</w:t>
      </w:r>
    </w:p>
    <w:p>
      <w:pPr>
        <w:rPr>
          <w:rFonts w:hint="default" w:hAnsi="宋体" w:cs="宋体"/>
          <w:color w:val="auto"/>
          <w:kern w:val="2"/>
          <w:sz w:val="24"/>
          <w:szCs w:val="24"/>
        </w:rPr>
      </w:pPr>
      <w:r>
        <w:rPr>
          <w:rFonts w:hint="default" w:hAnsi="宋体" w:cs="宋体"/>
          <w:color w:val="auto"/>
          <w:kern w:val="2"/>
          <w:sz w:val="24"/>
          <w:szCs w:val="24"/>
        </w:rPr>
        <w:t>机械快门：8-1/2000s</w:t>
      </w:r>
    </w:p>
    <w:p>
      <w:pPr>
        <w:rPr>
          <w:rFonts w:hint="default" w:hAnsi="宋体" w:cs="宋体"/>
          <w:color w:val="auto"/>
          <w:kern w:val="2"/>
          <w:sz w:val="24"/>
          <w:szCs w:val="24"/>
        </w:rPr>
      </w:pPr>
      <w:r>
        <w:rPr>
          <w:rFonts w:hint="default" w:hAnsi="宋体" w:cs="宋体"/>
          <w:color w:val="auto"/>
          <w:kern w:val="2"/>
          <w:sz w:val="24"/>
          <w:szCs w:val="24"/>
        </w:rPr>
        <w:t>电子快门：8-1/8000s</w:t>
      </w:r>
    </w:p>
    <w:p>
      <w:pPr>
        <w:rPr>
          <w:rFonts w:hint="default" w:hAnsi="宋体" w:cs="宋体"/>
          <w:color w:val="auto"/>
          <w:kern w:val="2"/>
          <w:sz w:val="24"/>
          <w:szCs w:val="24"/>
        </w:rPr>
      </w:pPr>
      <w:r>
        <w:rPr>
          <w:rFonts w:hint="default" w:hAnsi="宋体" w:cs="宋体"/>
          <w:color w:val="auto"/>
          <w:kern w:val="2"/>
          <w:sz w:val="24"/>
          <w:szCs w:val="24"/>
        </w:rPr>
        <w:t>照片最大分辨率：4864x3648(4:3)；5472x3648(3:2)</w:t>
      </w:r>
    </w:p>
    <w:p>
      <w:pPr>
        <w:rPr>
          <w:rFonts w:hint="default" w:hAnsi="宋体" w:cs="宋体"/>
          <w:color w:val="auto"/>
          <w:kern w:val="2"/>
          <w:sz w:val="24"/>
          <w:szCs w:val="24"/>
        </w:rPr>
      </w:pPr>
      <w:r>
        <w:rPr>
          <w:rFonts w:hint="default" w:hAnsi="宋体" w:cs="宋体"/>
          <w:color w:val="auto"/>
          <w:kern w:val="2"/>
          <w:sz w:val="24"/>
          <w:szCs w:val="24"/>
        </w:rPr>
        <w:t>录像分辨率：H.264，4K: 3840x216030p</w:t>
      </w:r>
    </w:p>
    <w:p>
      <w:pPr>
        <w:rPr>
          <w:rFonts w:hint="default" w:hAnsi="宋体" w:cs="宋体"/>
          <w:color w:val="auto"/>
          <w:kern w:val="2"/>
          <w:sz w:val="24"/>
          <w:szCs w:val="24"/>
        </w:rPr>
      </w:pPr>
      <w:r>
        <w:rPr>
          <w:rFonts w:hint="default" w:hAnsi="宋体" w:cs="宋体"/>
          <w:color w:val="auto"/>
          <w:kern w:val="2"/>
          <w:sz w:val="24"/>
          <w:szCs w:val="24"/>
        </w:rPr>
        <w:t>设计总画幅：5640x3710</w:t>
      </w:r>
    </w:p>
    <w:p>
      <w:pPr>
        <w:rPr>
          <w:rFonts w:hint="default" w:hAnsi="宋体" w:cs="宋体"/>
          <w:color w:val="auto"/>
          <w:kern w:val="2"/>
          <w:sz w:val="24"/>
          <w:szCs w:val="24"/>
        </w:rPr>
      </w:pPr>
      <w:r>
        <w:rPr>
          <w:rFonts w:hint="default" w:hAnsi="宋体" w:cs="宋体"/>
          <w:color w:val="auto"/>
          <w:kern w:val="2"/>
          <w:sz w:val="24"/>
          <w:szCs w:val="24"/>
        </w:rPr>
        <w:t>有效画幅：5472x3648</w:t>
      </w:r>
    </w:p>
    <w:p>
      <w:pPr>
        <w:rPr>
          <w:rFonts w:hint="default" w:hAnsi="宋体" w:cs="宋体"/>
          <w:color w:val="auto"/>
          <w:kern w:val="2"/>
          <w:sz w:val="24"/>
          <w:szCs w:val="24"/>
        </w:rPr>
      </w:pPr>
      <w:r>
        <w:rPr>
          <w:rFonts w:hint="default" w:hAnsi="宋体" w:cs="宋体"/>
          <w:color w:val="auto"/>
          <w:kern w:val="2"/>
          <w:sz w:val="24"/>
          <w:szCs w:val="24"/>
        </w:rPr>
        <w:t>视频最大码流：100Mbps</w:t>
      </w:r>
    </w:p>
    <w:p>
      <w:pPr>
        <w:rPr>
          <w:rFonts w:hint="default" w:hAnsi="宋体" w:cs="宋体"/>
          <w:color w:val="auto"/>
          <w:kern w:val="2"/>
          <w:sz w:val="24"/>
          <w:szCs w:val="24"/>
        </w:rPr>
      </w:pPr>
      <w:r>
        <w:rPr>
          <w:rFonts w:hint="default" w:hAnsi="宋体" w:cs="宋体"/>
          <w:color w:val="auto"/>
          <w:kern w:val="2"/>
          <w:sz w:val="24"/>
          <w:szCs w:val="24"/>
        </w:rPr>
        <w:t>照片格式：JPEG</w:t>
      </w:r>
    </w:p>
    <w:p>
      <w:pPr>
        <w:rPr>
          <w:rFonts w:hint="default" w:hAnsi="宋体" w:cs="宋体"/>
          <w:color w:val="auto"/>
          <w:kern w:val="2"/>
          <w:sz w:val="24"/>
          <w:szCs w:val="24"/>
        </w:rPr>
      </w:pPr>
      <w:r>
        <w:rPr>
          <w:rFonts w:hint="default" w:hAnsi="宋体" w:cs="宋体"/>
          <w:color w:val="auto"/>
          <w:kern w:val="2"/>
          <w:sz w:val="24"/>
          <w:szCs w:val="24"/>
        </w:rPr>
        <w:t>视频格式：MOV</w:t>
      </w:r>
    </w:p>
    <w:p>
      <w:pPr>
        <w:rPr>
          <w:rFonts w:hint="default" w:hAnsi="宋体" w:cs="宋体"/>
          <w:color w:val="auto"/>
          <w:kern w:val="2"/>
          <w:sz w:val="24"/>
          <w:szCs w:val="24"/>
        </w:rPr>
      </w:pPr>
      <w:r>
        <w:rPr>
          <w:rFonts w:hint="default" w:hAnsi="宋体" w:cs="宋体"/>
          <w:color w:val="auto"/>
          <w:kern w:val="2"/>
          <w:sz w:val="24"/>
          <w:szCs w:val="24"/>
        </w:rPr>
        <w:t>支持文件系统：FAT32 (&lt;32 GB)exFAT(32GB)</w:t>
      </w:r>
    </w:p>
    <w:p>
      <w:pPr>
        <w:rPr>
          <w:rFonts w:hint="default" w:hAnsi="宋体" w:cs="宋体"/>
          <w:color w:val="auto"/>
          <w:kern w:val="2"/>
          <w:sz w:val="24"/>
          <w:szCs w:val="24"/>
        </w:rPr>
      </w:pPr>
      <w:r>
        <w:rPr>
          <w:rFonts w:hint="default" w:hAnsi="宋体" w:cs="宋体"/>
          <w:color w:val="auto"/>
          <w:kern w:val="2"/>
          <w:sz w:val="24"/>
          <w:szCs w:val="24"/>
        </w:rPr>
        <w:t>支持存储卡类型：写入速度215MB/s，传输速度为Class10及以上或达到UHS-1评级的microSD卡，最大支持128GB容量</w:t>
      </w:r>
    </w:p>
    <w:p>
      <w:pPr>
        <w:rPr>
          <w:rFonts w:hint="default"/>
          <w:sz w:val="34"/>
          <w:szCs w:val="24"/>
        </w:rPr>
      </w:pPr>
      <w:r>
        <w:rPr>
          <w:rFonts w:hint="default" w:hAnsi="宋体" w:cs="宋体"/>
          <w:color w:val="auto"/>
          <w:kern w:val="2"/>
          <w:sz w:val="24"/>
          <w:szCs w:val="24"/>
        </w:rPr>
        <w:t>工作环境温度：0-40°C</w:t>
      </w:r>
    </w:p>
    <w:p>
      <w:pPr>
        <w:widowControl/>
        <w:numPr>
          <w:ilvl w:val="0"/>
          <w:numId w:val="2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4、品目名称：无人机配件（国产）</w:t>
      </w:r>
    </w:p>
    <w:p>
      <w:pPr>
        <w:widowControl/>
        <w:numPr>
          <w:ilvl w:val="0"/>
          <w:numId w:val="2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无人机配件</w:t>
      </w:r>
    </w:p>
    <w:p>
      <w:pPr>
        <w:widowControl/>
        <w:numPr>
          <w:ilvl w:val="0"/>
          <w:numId w:val="2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容量：5935 mAh</w:t>
      </w:r>
      <w:r>
        <w:rPr>
          <w:rFonts w:hint="default" w:hAnsi="宋体" w:cs="宋体"/>
          <w:b w:val="0"/>
          <w:color w:val="auto"/>
          <w:sz w:val="24"/>
          <w:szCs w:val="24"/>
        </w:rPr>
        <w:br w:type="textWrapping"/>
      </w:r>
      <w:r>
        <w:rPr>
          <w:rFonts w:hint="default" w:hAnsi="宋体" w:cs="宋体"/>
          <w:b w:val="0"/>
          <w:color w:val="auto"/>
          <w:sz w:val="24"/>
          <w:szCs w:val="24"/>
        </w:rPr>
        <w:t>电压：52.8 V</w:t>
      </w:r>
      <w:r>
        <w:rPr>
          <w:rFonts w:hint="default" w:hAnsi="宋体" w:cs="宋体"/>
          <w:b w:val="0"/>
          <w:color w:val="auto"/>
          <w:sz w:val="24"/>
          <w:szCs w:val="24"/>
        </w:rPr>
        <w:br w:type="textWrapping"/>
      </w:r>
      <w:r>
        <w:rPr>
          <w:rFonts w:hint="default" w:hAnsi="宋体" w:cs="宋体"/>
          <w:b w:val="0"/>
          <w:color w:val="auto"/>
          <w:sz w:val="24"/>
          <w:szCs w:val="24"/>
        </w:rPr>
        <w:t>电池类型：LiPo 12S</w:t>
      </w:r>
      <w:r>
        <w:rPr>
          <w:rFonts w:hint="default" w:hAnsi="宋体" w:cs="宋体"/>
          <w:b w:val="0"/>
          <w:color w:val="auto"/>
          <w:sz w:val="24"/>
          <w:szCs w:val="24"/>
        </w:rPr>
        <w:br w:type="textWrapping"/>
      </w:r>
      <w:r>
        <w:rPr>
          <w:rFonts w:hint="default" w:hAnsi="宋体" w:cs="宋体"/>
          <w:b w:val="0"/>
          <w:color w:val="auto"/>
          <w:sz w:val="24"/>
          <w:szCs w:val="24"/>
        </w:rPr>
        <w:t>能量：274 Wh</w:t>
      </w:r>
      <w:r>
        <w:rPr>
          <w:rFonts w:hint="default" w:hAnsi="宋体" w:cs="宋体"/>
          <w:b w:val="0"/>
          <w:color w:val="auto"/>
          <w:sz w:val="24"/>
          <w:szCs w:val="24"/>
        </w:rPr>
        <w:br w:type="textWrapping"/>
      </w:r>
      <w:r>
        <w:rPr>
          <w:rFonts w:hint="default" w:hAnsi="宋体" w:cs="宋体"/>
          <w:b w:val="0"/>
          <w:color w:val="auto"/>
          <w:sz w:val="24"/>
          <w:szCs w:val="24"/>
        </w:rPr>
        <w:t>电池整体重量：约 1.35 kg</w:t>
      </w:r>
      <w:r>
        <w:rPr>
          <w:rFonts w:hint="default" w:hAnsi="宋体" w:cs="宋体"/>
          <w:b w:val="0"/>
          <w:color w:val="auto"/>
          <w:sz w:val="24"/>
          <w:szCs w:val="24"/>
        </w:rPr>
        <w:br w:type="textWrapping"/>
      </w:r>
      <w:r>
        <w:rPr>
          <w:rFonts w:hint="default" w:hAnsi="宋体" w:cs="宋体"/>
          <w:b w:val="0"/>
          <w:color w:val="auto"/>
          <w:sz w:val="24"/>
          <w:szCs w:val="24"/>
        </w:rPr>
        <w:t>工作环境温度：-20℃ 至 50℃</w:t>
      </w:r>
      <w:r>
        <w:rPr>
          <w:rFonts w:hint="default" w:hAnsi="宋体" w:cs="宋体"/>
          <w:b w:val="0"/>
          <w:color w:val="auto"/>
          <w:sz w:val="24"/>
          <w:szCs w:val="24"/>
        </w:rPr>
        <w:br w:type="textWrapping"/>
      </w:r>
      <w:r>
        <w:rPr>
          <w:rFonts w:hint="default" w:hAnsi="宋体" w:cs="宋体"/>
          <w:b w:val="0"/>
          <w:color w:val="auto"/>
          <w:sz w:val="24"/>
          <w:szCs w:val="24"/>
        </w:rPr>
        <w:t>理想存放环境温度：22℃ 至 30℃</w:t>
      </w:r>
      <w:r>
        <w:rPr>
          <w:rFonts w:hint="default" w:hAnsi="宋体" w:cs="宋体"/>
          <w:b w:val="0"/>
          <w:color w:val="auto"/>
          <w:sz w:val="24"/>
          <w:szCs w:val="24"/>
        </w:rPr>
        <w:br w:type="textWrapping"/>
      </w:r>
      <w:r>
        <w:rPr>
          <w:rFonts w:hint="default" w:hAnsi="宋体" w:cs="宋体"/>
          <w:b w:val="0"/>
          <w:color w:val="auto"/>
          <w:sz w:val="24"/>
          <w:szCs w:val="24"/>
        </w:rPr>
        <w:t>充电环境温度：-20°C 至 40°C（当环境温度低于 5°C时，电池会启动自加热功能，在低温环境下充电有可能会降低电池使用寿命）</w:t>
      </w:r>
      <w:r>
        <w:rPr>
          <w:rFonts w:hint="default" w:hAnsi="宋体" w:cs="宋体"/>
          <w:b w:val="0"/>
          <w:color w:val="auto"/>
          <w:sz w:val="24"/>
          <w:szCs w:val="24"/>
        </w:rPr>
        <w:br w:type="textWrapping"/>
      </w:r>
      <w:r>
        <w:rPr>
          <w:rFonts w:hint="default" w:hAnsi="宋体" w:cs="宋体"/>
          <w:b w:val="0"/>
          <w:color w:val="auto"/>
          <w:sz w:val="24"/>
          <w:szCs w:val="24"/>
        </w:rPr>
        <w:t>充电时间：使用 BS60 智能电池箱时，</w:t>
      </w:r>
      <w:r>
        <w:rPr>
          <w:rFonts w:hint="default" w:hAnsi="宋体" w:cs="宋体"/>
          <w:b w:val="0"/>
          <w:color w:val="auto"/>
          <w:sz w:val="24"/>
          <w:szCs w:val="24"/>
        </w:rPr>
        <w:br w:type="textWrapping"/>
      </w:r>
      <w:r>
        <w:rPr>
          <w:rFonts w:hint="default" w:hAnsi="宋体" w:cs="宋体"/>
          <w:b w:val="0"/>
          <w:color w:val="auto"/>
          <w:sz w:val="24"/>
          <w:szCs w:val="24"/>
        </w:rPr>
        <w:t>使用 220 V 电源：完全充满两块 TB60 智能飞行电池约需 60 分钟，从 20% 充到 90% 约需 30 分钟</w:t>
      </w:r>
      <w:r>
        <w:rPr>
          <w:rFonts w:hint="default" w:hAnsi="宋体" w:cs="宋体"/>
          <w:b w:val="0"/>
          <w:color w:val="auto"/>
          <w:sz w:val="24"/>
          <w:szCs w:val="24"/>
        </w:rPr>
        <w:br w:type="textWrapping"/>
      </w:r>
      <w:r>
        <w:rPr>
          <w:rFonts w:hint="default" w:hAnsi="宋体" w:cs="宋体"/>
          <w:b w:val="0"/>
          <w:color w:val="auto"/>
          <w:sz w:val="24"/>
          <w:szCs w:val="24"/>
        </w:rPr>
        <w:t>使用 110 V 电源：完全充满两块 TB60 智能飞行电池约需 70 分钟，从 20% 充到 90% 约需 40 分钟</w:t>
      </w:r>
      <w:r>
        <w:rPr>
          <w:rFonts w:hint="default" w:hAnsi="宋体" w:cs="宋体"/>
          <w:b w:val="0"/>
          <w:color w:val="auto"/>
          <w:sz w:val="24"/>
          <w:szCs w:val="24"/>
        </w:rPr>
        <w:br w:type="textWrapping"/>
      </w:r>
      <w:r>
        <w:rPr>
          <w:rFonts w:hint="default" w:hAnsi="宋体" w:cs="宋体"/>
          <w:b w:val="0"/>
          <w:color w:val="auto"/>
          <w:sz w:val="24"/>
          <w:szCs w:val="24"/>
        </w:rPr>
        <w:t>智能电池</w:t>
      </w:r>
      <w:r>
        <w:rPr>
          <w:rFonts w:hint="default" w:hAnsi="宋体" w:cs="宋体"/>
          <w:b w:val="0"/>
          <w:color w:val="auto"/>
          <w:sz w:val="24"/>
          <w:szCs w:val="24"/>
        </w:rPr>
        <w:br w:type="textWrapping"/>
      </w:r>
      <w:r>
        <w:rPr>
          <w:rFonts w:hint="default" w:hAnsi="宋体" w:cs="宋体"/>
          <w:b w:val="0"/>
          <w:color w:val="auto"/>
          <w:sz w:val="24"/>
          <w:szCs w:val="24"/>
        </w:rPr>
        <w:t>电池信息： 飞行器可以通过电池上的通讯接口实时获得电池信息，例如电压、电量、电流等</w:t>
      </w:r>
      <w:r>
        <w:rPr>
          <w:rFonts w:hint="default" w:hAnsi="宋体" w:cs="宋体"/>
          <w:b w:val="0"/>
          <w:color w:val="auto"/>
          <w:sz w:val="24"/>
          <w:szCs w:val="24"/>
        </w:rPr>
        <w:br w:type="textWrapping"/>
      </w:r>
      <w:r>
        <w:rPr>
          <w:rFonts w:hint="default" w:hAnsi="宋体" w:cs="宋体"/>
          <w:b w:val="0"/>
          <w:color w:val="auto"/>
          <w:sz w:val="24"/>
          <w:szCs w:val="24"/>
        </w:rPr>
        <w:t>电池配对功能： 当两块电池性能差别较大时，地面端软件会提示用户使用性能相近的电池使用；</w:t>
      </w:r>
      <w:r>
        <w:rPr>
          <w:rFonts w:hint="default" w:hAnsi="宋体" w:cs="宋体"/>
          <w:b w:val="0"/>
          <w:color w:val="auto"/>
          <w:sz w:val="24"/>
          <w:szCs w:val="24"/>
        </w:rPr>
        <w:br w:type="textWrapping"/>
      </w:r>
      <w:r>
        <w:rPr>
          <w:rFonts w:hint="default" w:hAnsi="宋体" w:cs="宋体"/>
          <w:b w:val="0"/>
          <w:color w:val="auto"/>
          <w:sz w:val="24"/>
          <w:szCs w:val="24"/>
        </w:rPr>
        <w:t>电池锁扣检查： 电池装上飞行器后，若电池锁扣没有锁紧，应能在APP端提示且不允许飞行器起飞</w:t>
      </w:r>
      <w:r>
        <w:rPr>
          <w:rFonts w:hint="default" w:hAnsi="宋体" w:cs="宋体"/>
          <w:b w:val="0"/>
          <w:color w:val="auto"/>
          <w:sz w:val="24"/>
          <w:szCs w:val="24"/>
        </w:rPr>
        <w:br w:type="textWrapping"/>
      </w:r>
      <w:r>
        <w:rPr>
          <w:rFonts w:hint="default" w:hAnsi="宋体" w:cs="宋体"/>
          <w:b w:val="0"/>
          <w:color w:val="auto"/>
          <w:sz w:val="24"/>
          <w:szCs w:val="24"/>
        </w:rPr>
        <w:t>电池冗余： 支持双电池并联供电，当一块电池出现故障时，飞行器应仍能正常工作</w:t>
      </w:r>
      <w:r>
        <w:rPr>
          <w:rFonts w:hint="default" w:hAnsi="宋体" w:cs="宋体"/>
          <w:b w:val="0"/>
          <w:color w:val="auto"/>
          <w:sz w:val="24"/>
          <w:szCs w:val="24"/>
        </w:rPr>
        <w:br w:type="textWrapping"/>
      </w:r>
      <w:r>
        <w:rPr>
          <w:rFonts w:hint="default" w:hAnsi="宋体" w:cs="宋体"/>
          <w:b w:val="0"/>
          <w:color w:val="auto"/>
          <w:sz w:val="24"/>
          <w:szCs w:val="24"/>
        </w:rPr>
        <w:t>自动放电储存保护功能： 电池在无任何操作存储达到设定天数（1天~10天可设）时，电池能自动放电至60%左右电量，以保护电池</w:t>
      </w:r>
      <w:r>
        <w:rPr>
          <w:rFonts w:hint="default" w:hAnsi="宋体" w:cs="宋体"/>
          <w:b w:val="0"/>
          <w:color w:val="auto"/>
          <w:sz w:val="24"/>
          <w:szCs w:val="24"/>
        </w:rPr>
        <w:br w:type="textWrapping"/>
      </w:r>
      <w:r>
        <w:rPr>
          <w:rFonts w:hint="default" w:hAnsi="宋体" w:cs="宋体"/>
          <w:b w:val="0"/>
          <w:color w:val="auto"/>
          <w:sz w:val="24"/>
          <w:szCs w:val="24"/>
        </w:rPr>
        <w:t>电池剩余电量显示功能： 电池自带电量指示灯，可以显示电池当前电量</w:t>
      </w:r>
      <w:r>
        <w:rPr>
          <w:rFonts w:hint="default" w:hAnsi="宋体" w:cs="宋体"/>
          <w:b w:val="0"/>
          <w:color w:val="auto"/>
          <w:sz w:val="24"/>
          <w:szCs w:val="24"/>
        </w:rPr>
        <w:br w:type="textWrapping"/>
      </w:r>
      <w:r>
        <w:rPr>
          <w:rFonts w:hint="default" w:hAnsi="宋体" w:cs="宋体"/>
          <w:b w:val="0"/>
          <w:color w:val="auto"/>
          <w:sz w:val="24"/>
          <w:szCs w:val="24"/>
        </w:rPr>
        <w:t>过充保护功能： 具有过充保护功能。当充电电压过高时，充电设备能断开充电电路</w:t>
      </w:r>
      <w:r>
        <w:rPr>
          <w:rFonts w:hint="default" w:hAnsi="宋体" w:cs="宋体"/>
          <w:b w:val="0"/>
          <w:color w:val="auto"/>
          <w:sz w:val="24"/>
          <w:szCs w:val="24"/>
        </w:rPr>
        <w:br w:type="textWrapping"/>
      </w:r>
      <w:r>
        <w:rPr>
          <w:rFonts w:hint="default" w:hAnsi="宋体" w:cs="宋体"/>
          <w:b w:val="0"/>
          <w:color w:val="auto"/>
          <w:sz w:val="24"/>
          <w:szCs w:val="24"/>
        </w:rPr>
        <w:t>电池均衡功能： 具有电池均衡功能。电池能进行自动调整，使其内部电芯状态基本保持一致。</w:t>
      </w:r>
      <w:r>
        <w:rPr>
          <w:rFonts w:hint="default" w:hAnsi="宋体" w:cs="宋体"/>
          <w:b w:val="0"/>
          <w:color w:val="auto"/>
          <w:sz w:val="24"/>
          <w:szCs w:val="24"/>
        </w:rPr>
        <w:br w:type="textWrapping"/>
      </w:r>
      <w:r>
        <w:rPr>
          <w:rFonts w:hint="default" w:hAnsi="宋体" w:cs="宋体"/>
          <w:b w:val="0"/>
          <w:color w:val="auto"/>
          <w:sz w:val="24"/>
          <w:szCs w:val="24"/>
        </w:rPr>
        <w:t>电池自加热功能： 电池安装到飞行器且开启电源之后，当环境温度较低时能自动加热，使电池能够支持-20°C到50°C的工作温度</w:t>
      </w:r>
      <w:r>
        <w:rPr>
          <w:rFonts w:hint="default" w:hAnsi="宋体" w:cs="宋体"/>
          <w:b w:val="0"/>
          <w:color w:val="auto"/>
          <w:sz w:val="24"/>
          <w:szCs w:val="24"/>
        </w:rPr>
        <w:br w:type="textWrapping"/>
      </w:r>
      <w:r>
        <w:rPr>
          <w:rFonts w:hint="default" w:hAnsi="宋体" w:cs="宋体"/>
          <w:b w:val="0"/>
          <w:color w:val="auto"/>
          <w:sz w:val="24"/>
          <w:szCs w:val="24"/>
        </w:rPr>
        <w:t>充电过流保护功能： 具有过充保护功能。当充电电流过大时，充电设备能断开充电电路</w:t>
      </w:r>
      <w:r>
        <w:rPr>
          <w:rFonts w:hint="default" w:hAnsi="宋体" w:cs="宋体"/>
          <w:b w:val="0"/>
          <w:color w:val="auto"/>
          <w:sz w:val="24"/>
          <w:szCs w:val="24"/>
        </w:rPr>
        <w:br w:type="textWrapping"/>
      </w:r>
      <w:r>
        <w:rPr>
          <w:rFonts w:hint="default" w:hAnsi="宋体" w:cs="宋体"/>
          <w:b w:val="0"/>
          <w:color w:val="auto"/>
          <w:sz w:val="24"/>
          <w:szCs w:val="24"/>
        </w:rPr>
        <w:t>过放电保护功能： 电池具有过放电保护功能。当电池电压下降到一定值时，电池能停止放电</w:t>
      </w:r>
      <w:r>
        <w:rPr>
          <w:rFonts w:hint="default" w:hAnsi="宋体" w:cs="宋体"/>
          <w:b w:val="0"/>
          <w:color w:val="auto"/>
          <w:sz w:val="24"/>
          <w:szCs w:val="24"/>
        </w:rPr>
        <w:br w:type="textWrapping"/>
      </w:r>
      <w:r>
        <w:rPr>
          <w:rFonts w:hint="default" w:hAnsi="宋体" w:cs="宋体"/>
          <w:b w:val="0"/>
          <w:color w:val="auto"/>
          <w:sz w:val="24"/>
          <w:szCs w:val="24"/>
        </w:rPr>
        <w:t>短路保护功能： 电池具有短路保护功能。短接电池两个电极后消除短路，电池应仍能正常工作</w:t>
      </w:r>
      <w:r>
        <w:rPr>
          <w:rFonts w:hint="default" w:hAnsi="宋体" w:cs="宋体"/>
          <w:b w:val="0"/>
          <w:color w:val="auto"/>
          <w:sz w:val="24"/>
          <w:szCs w:val="24"/>
        </w:rPr>
        <w:br w:type="textWrapping"/>
      </w:r>
      <w:r>
        <w:rPr>
          <w:rFonts w:hint="default" w:hAnsi="宋体" w:cs="宋体"/>
          <w:b w:val="0"/>
          <w:color w:val="auto"/>
          <w:sz w:val="24"/>
          <w:szCs w:val="24"/>
        </w:rPr>
        <w:t>电芯损坏检测功能： 飞行器电池电芯损坏或电芯严重不平衡的情况下，地面端软件能进行提示。</w:t>
      </w:r>
    </w:p>
    <w:p>
      <w:pPr>
        <w:widowControl/>
        <w:numPr>
          <w:ilvl w:val="0"/>
          <w:numId w:val="2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5、品目名称：AI数字虚拟人（国产）</w:t>
      </w:r>
    </w:p>
    <w:p>
      <w:pPr>
        <w:widowControl/>
        <w:numPr>
          <w:ilvl w:val="0"/>
          <w:numId w:val="2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AI数字虚拟人</w:t>
      </w:r>
    </w:p>
    <w:p>
      <w:pPr>
        <w:widowControl/>
        <w:numPr>
          <w:ilvl w:val="0"/>
          <w:numId w:val="2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numPr>
          <w:ilvl w:val="0"/>
          <w:numId w:val="0"/>
        </w:numPr>
        <w:adjustRightInd/>
        <w:spacing w:line="240" w:lineRule="auto"/>
        <w:jc w:val="left"/>
        <w:outlineLvl w:val="2"/>
        <w:rPr>
          <w:rFonts w:hint="default" w:hAnsi="宋体" w:eastAsia="宋体" w:cs="宋体"/>
          <w:color w:val="0000FF"/>
          <w:kern w:val="2"/>
          <w:sz w:val="24"/>
          <w:szCs w:val="24"/>
          <w:lang w:val="en-US" w:eastAsia="zh-CN"/>
        </w:rPr>
      </w:pPr>
      <w:r>
        <w:rPr>
          <w:rFonts w:hint="eastAsia" w:ascii="仿宋" w:hAnsi="仿宋" w:eastAsia="仿宋" w:cs="仿宋"/>
          <w:b/>
          <w:sz w:val="24"/>
          <w:szCs w:val="24"/>
        </w:rPr>
        <w:t>★</w:t>
      </w:r>
      <w:r>
        <w:rPr>
          <w:rFonts w:hint="default" w:hAnsi="宋体" w:cs="宋体"/>
          <w:b/>
          <w:bCs/>
          <w:color w:val="0000FF"/>
          <w:kern w:val="2"/>
          <w:sz w:val="24"/>
          <w:szCs w:val="24"/>
        </w:rPr>
        <w:t>提供虚拟形象定制、具有一定情感的多轮情景虚拟对话、虚拟主播、有效的多模态交互等功能，提供源代码，可定制开发，提供相关支撑设备，提供元宇宙情境下案例素材和部署使用培训等</w:t>
      </w:r>
      <w:r>
        <w:rPr>
          <w:rFonts w:hint="eastAsia" w:hAnsi="宋体" w:cs="宋体"/>
          <w:b/>
          <w:bCs/>
          <w:color w:val="0000FF"/>
          <w:kern w:val="2"/>
          <w:sz w:val="24"/>
          <w:szCs w:val="24"/>
          <w:lang w:eastAsia="zh-CN"/>
        </w:rPr>
        <w:t>，</w:t>
      </w:r>
      <w:r>
        <w:rPr>
          <w:rFonts w:hint="eastAsia" w:hAnsi="宋体" w:cs="宋体"/>
          <w:b/>
          <w:bCs/>
          <w:color w:val="0000FF"/>
          <w:kern w:val="2"/>
          <w:sz w:val="24"/>
          <w:szCs w:val="24"/>
          <w:lang w:val="en-US" w:eastAsia="zh-CN"/>
        </w:rPr>
        <w:t>提供案例及解释，系统可适应国家通用文字或数字文化传播或教育教学等不同场景任务。</w:t>
      </w:r>
    </w:p>
    <w:p>
      <w:pPr>
        <w:pStyle w:val="2"/>
        <w:keepNext w:val="0"/>
        <w:keepLines w:val="0"/>
        <w:numPr>
          <w:ilvl w:val="0"/>
          <w:numId w:val="0"/>
        </w:numPr>
        <w:snapToGrid/>
        <w:spacing w:before="0" w:line="240" w:lineRule="auto"/>
        <w:ind w:left="0" w:firstLine="0"/>
        <w:rPr>
          <w:rFonts w:hint="default"/>
          <w:sz w:val="28"/>
          <w:szCs w:val="24"/>
        </w:rPr>
      </w:pPr>
      <w:r>
        <w:rPr>
          <w:rFonts w:hint="default" w:hAnsi="宋体" w:cs="宋体"/>
          <w:b w:val="0"/>
          <w:color w:val="auto"/>
          <w:sz w:val="24"/>
          <w:szCs w:val="24"/>
        </w:rPr>
        <w:t>安装和管理服务器：4U尺寸GPU服务器，高效散热满足全规格CPU和GPU配置；CPU：支持2* Intel® Xeon® Scalable处理器 ；配置2颗英特尔至强gold系列CPU，主频:≥2.1GHz，总核心数≥20核；内存：配置≥256GB内存，支持ECC DDR4  RDIMM /LRDIMM内存插槽，内存槽位≥24个；硬盘：配置2块480GB SATA SSD，6块8TB 3.5" HDD，机型可支持≥2*2.5"热插拔SAS/SATA + 8*3.5"热插拔SAS/SATA + 6*2.5" NVMe SSD；RAID：配置1块RAID卡，支持RAID 0/1/5/6/10/50/60,4GB缓存，提供掉电保护功能；GPU卡：性能不低于Tesla-A40-48G卡的GPU卡不少于2块；插槽：提供8个PCIE4.0x16插槽；支持2*10GE板载光口；环境温度：满配长期工作环境温度支持35℃，无其他降低规格限制，提供产品规格证明；BIOS：支持中文BIOS界面</w:t>
      </w:r>
    </w:p>
    <w:p>
      <w:pPr>
        <w:widowControl/>
        <w:numPr>
          <w:ilvl w:val="0"/>
          <w:numId w:val="2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7"/>
        <w:ind w:left="0" w:leftChars="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6</w:t>
      </w:r>
      <w:r>
        <w:rPr>
          <w:rFonts w:hint="default" w:hAnsi="宋体" w:cs="宋体"/>
          <w:b/>
          <w:color w:val="000000"/>
          <w:kern w:val="2"/>
          <w:sz w:val="24"/>
          <w:szCs w:val="24"/>
        </w:rPr>
        <w:t>、品目名称：语音合成专用服务器（国产）</w:t>
      </w:r>
    </w:p>
    <w:p>
      <w:pPr>
        <w:widowControl/>
        <w:numPr>
          <w:ilvl w:val="0"/>
          <w:numId w:val="2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语音合成专用服务器</w:t>
      </w:r>
    </w:p>
    <w:p>
      <w:pPr>
        <w:widowControl/>
        <w:numPr>
          <w:ilvl w:val="0"/>
          <w:numId w:val="2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000000"/>
          <w:sz w:val="24"/>
          <w:szCs w:val="24"/>
        </w:rPr>
      </w:pPr>
      <w:r>
        <w:rPr>
          <w:rFonts w:hint="default" w:hAnsi="宋体" w:cs="宋体"/>
          <w:b w:val="0"/>
          <w:color w:val="000000"/>
          <w:sz w:val="24"/>
          <w:szCs w:val="24"/>
        </w:rPr>
        <w:t>支持语音合成预训练或大模型</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1、4U尺寸GPU服务器，高效散热满足全规格CPU和GPU配置；</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2、CPU：支持2* Intel Xeon Scalable处理器 ；配置2颗英特尔至强gold系列CPU，主频:≥2.1GHz，总核心数≥32核；</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3、内存：配置≥256GB内存，支持ECC DDR4  RDIMM /LRDIMM内存插槽，内存槽位≥24个；4、硬盘：配置2块480GB SATA SSD，6块8TB 3.5寸 HDD，机型可支持≥2*2.5"热插拔SAS/SATA + 8*3.5"热插拔SAS/SATA + 6*2.5" NVMe SSD；</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5、RAID：配置1块RAID卡，支持RAID 0/1/5/6/10/50/60,4GB缓存，提供掉电保护功能；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6、GPU卡：性能不低于Tesla-A40-48G的GPU卡不少于4块；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7、插槽：提供8个PCIE4.0x16插槽；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8、网卡：支持2*10GE板载光口；配置2GE+4*10GE光口（含光模块）；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9、环境温度：满配长期工作环境温度支持35℃，无其他降低规格限制，提供产品规格证明</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10、BIOS：支持中文BIOS界面</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11、提供3年原厂维保，安装服务。</w:t>
      </w:r>
    </w:p>
    <w:p>
      <w:pPr>
        <w:widowControl/>
        <w:numPr>
          <w:ilvl w:val="0"/>
          <w:numId w:val="2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7</w:t>
      </w:r>
      <w:r>
        <w:rPr>
          <w:rFonts w:hint="default" w:hAnsi="宋体" w:cs="宋体"/>
          <w:b/>
          <w:color w:val="000000"/>
          <w:kern w:val="2"/>
          <w:sz w:val="24"/>
          <w:szCs w:val="24"/>
        </w:rPr>
        <w:t>、品目名称：数据标注审核系统（国产）</w:t>
      </w:r>
    </w:p>
    <w:p>
      <w:pPr>
        <w:widowControl/>
        <w:numPr>
          <w:ilvl w:val="0"/>
          <w:numId w:val="3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数据标注审核系统（定制）</w:t>
      </w:r>
    </w:p>
    <w:p>
      <w:pPr>
        <w:widowControl/>
        <w:numPr>
          <w:ilvl w:val="0"/>
          <w:numId w:val="3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eastAsia" w:ascii="宋体" w:hAnsi="宋体" w:eastAsia="宋体" w:cs="宋体"/>
          <w:color w:val="0000FF"/>
          <w:kern w:val="0"/>
          <w:sz w:val="24"/>
          <w:szCs w:val="24"/>
          <w:lang w:val="en-US" w:eastAsia="zh-CN" w:bidi="ar-SA"/>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配备数据标注审核系统，支持对语音的标注、支持文本的标注、支持多模态数据标注的审核</w:t>
      </w:r>
      <w:r>
        <w:rPr>
          <w:rFonts w:hint="eastAsia" w:ascii="宋体" w:hAnsi="宋体" w:eastAsia="宋体" w:cs="宋体"/>
          <w:color w:val="0000FF"/>
          <w:kern w:val="0"/>
          <w:sz w:val="24"/>
          <w:szCs w:val="24"/>
          <w:lang w:val="en-US" w:eastAsia="zh-CN" w:bidi="ar-SA"/>
        </w:rPr>
        <w:t>，提供数据数据标注审核案例和相关解释，软件可扩展，实现不同任务下数据标注的审核，软件需提供源代码。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b w:val="0"/>
          <w:color w:val="auto"/>
          <w:sz w:val="24"/>
          <w:szCs w:val="24"/>
          <w:lang w:val="zh-CN"/>
        </w:rPr>
        <w:t>GPU卡：性能不低于Tesla-A40-48G</w:t>
      </w:r>
      <w:r>
        <w:rPr>
          <w:rFonts w:hint="default" w:hAnsi="宋体" w:cs="宋体"/>
          <w:b w:val="0"/>
          <w:color w:val="auto"/>
          <w:sz w:val="24"/>
          <w:szCs w:val="24"/>
        </w:rPr>
        <w:t>的GPU卡不少于2张；插槽：提供8个PCIE4.0x16插槽；支持2*10GE板载光口；环境温度：满配长期工作环境温度支持35℃，无其他降低规格限制，提供产品规格证明；BIOS：支持中文BIOS界面</w:t>
      </w:r>
    </w:p>
    <w:p>
      <w:pPr>
        <w:widowControl/>
        <w:numPr>
          <w:ilvl w:val="0"/>
          <w:numId w:val="3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8</w:t>
      </w:r>
      <w:r>
        <w:rPr>
          <w:rFonts w:hint="default" w:hAnsi="宋体" w:cs="宋体"/>
          <w:b/>
          <w:color w:val="000000"/>
          <w:kern w:val="2"/>
          <w:sz w:val="24"/>
          <w:szCs w:val="24"/>
        </w:rPr>
        <w:t>、品目名称：多模态资金及网络诈骗审核系统（国产）</w:t>
      </w:r>
    </w:p>
    <w:p>
      <w:pPr>
        <w:widowControl/>
        <w:numPr>
          <w:ilvl w:val="0"/>
          <w:numId w:val="3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多模态资金及网络诈骗审核系统（定制）</w:t>
      </w:r>
    </w:p>
    <w:p>
      <w:pPr>
        <w:widowControl/>
        <w:numPr>
          <w:ilvl w:val="0"/>
          <w:numId w:val="3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ascii="宋体" w:hAnsi="宋体" w:eastAsia="宋体" w:cs="宋体"/>
          <w:color w:val="0000FF"/>
          <w:kern w:val="0"/>
          <w:sz w:val="24"/>
          <w:szCs w:val="24"/>
          <w:lang w:val="en-US" w:eastAsia="zh-CN" w:bidi="ar-SA"/>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系</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具有多模态资金及网络诈骗数据集合，具有基本的多模态资金及网络诈骗模型和原型系统，提供源码、数据集，提供培训及二次开发</w:t>
      </w:r>
      <w:r>
        <w:rPr>
          <w:rFonts w:hint="eastAsia" w:ascii="宋体" w:hAnsi="宋体" w:eastAsia="宋体" w:cs="宋体"/>
          <w:color w:val="0000FF"/>
          <w:kern w:val="0"/>
          <w:sz w:val="24"/>
          <w:szCs w:val="24"/>
          <w:lang w:val="en-US" w:eastAsia="zh-CN" w:bidi="ar-SA"/>
        </w:rPr>
        <w:t>，软件具有一定的可扩展性，提供不同场景下电信或网络诈骗的智能识别数据集合，实现不同场景下典型或网络诈骗。</w:t>
      </w:r>
    </w:p>
    <w:p>
      <w:pPr>
        <w:rPr>
          <w:rFonts w:hint="default"/>
          <w:sz w:val="34"/>
          <w:szCs w:val="24"/>
        </w:rPr>
      </w:pPr>
      <w:r>
        <w:rPr>
          <w:rFonts w:hint="default" w:hAnsi="宋体" w:cs="宋体"/>
          <w:color w:val="auto"/>
          <w:sz w:val="24"/>
          <w:szCs w:val="24"/>
        </w:rPr>
        <w:t>安装和管理服务器：4U尺寸GPU服务器2台，高效散热满足全规格CPU和GPU配置；CPU：支持2*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color w:val="auto"/>
          <w:sz w:val="24"/>
          <w:szCs w:val="24"/>
          <w:lang w:val="zh-CN"/>
        </w:rPr>
        <w:t>GPU卡：性能不低于Tesla-A40-48G</w:t>
      </w:r>
      <w:r>
        <w:rPr>
          <w:rFonts w:hint="default" w:hAnsi="宋体" w:cs="宋体"/>
          <w:color w:val="auto"/>
          <w:sz w:val="24"/>
          <w:szCs w:val="24"/>
        </w:rPr>
        <w:t>的GPU卡不少于4张；插槽：提供8个PCIE4.0x16插槽；支持2*10GE板载光口；环境温度：满配长期工作环境温度支持35℃，无其他降低规格限制，提供产品规格证明；BIOS：支持中文BIOS界面</w:t>
      </w:r>
    </w:p>
    <w:p>
      <w:pPr>
        <w:widowControl/>
        <w:numPr>
          <w:ilvl w:val="0"/>
          <w:numId w:val="3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bidi w:val="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9</w:t>
      </w:r>
      <w:r>
        <w:rPr>
          <w:rFonts w:hint="default" w:hAnsi="宋体" w:cs="宋体"/>
          <w:b/>
          <w:color w:val="000000"/>
          <w:kern w:val="2"/>
          <w:sz w:val="24"/>
          <w:szCs w:val="24"/>
        </w:rPr>
        <w:t>、品目名称：环境气象监测系统（国产）</w:t>
      </w:r>
    </w:p>
    <w:p>
      <w:pPr>
        <w:widowControl/>
        <w:numPr>
          <w:ilvl w:val="0"/>
          <w:numId w:val="3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环境气象监测系统</w:t>
      </w:r>
    </w:p>
    <w:p>
      <w:pPr>
        <w:widowControl/>
        <w:numPr>
          <w:ilvl w:val="0"/>
          <w:numId w:val="3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adjustRightInd/>
        <w:spacing w:line="240" w:lineRule="auto"/>
        <w:ind w:left="425"/>
        <w:jc w:val="left"/>
        <w:rPr>
          <w:rFonts w:hint="default" w:hAnsi="宋体" w:cs="宋体"/>
          <w:b/>
          <w:bCs/>
          <w:color w:val="0000FF"/>
          <w:kern w:val="2"/>
          <w:sz w:val="24"/>
          <w:szCs w:val="24"/>
        </w:rPr>
      </w:pPr>
      <w:r>
        <w:rPr>
          <w:rFonts w:hint="eastAsia" w:ascii="仿宋" w:hAnsi="仿宋" w:eastAsia="仿宋" w:cs="仿宋"/>
          <w:b/>
          <w:bCs/>
          <w:color w:val="0000FF"/>
          <w:sz w:val="24"/>
          <w:szCs w:val="24"/>
        </w:rPr>
        <w:t>★</w:t>
      </w:r>
      <w:r>
        <w:rPr>
          <w:rFonts w:hint="default" w:hAnsi="宋体" w:cs="宋体"/>
          <w:b/>
          <w:bCs/>
          <w:color w:val="0000FF"/>
          <w:kern w:val="2"/>
          <w:sz w:val="24"/>
          <w:szCs w:val="24"/>
        </w:rPr>
        <w:t>农作物生长调控、病虫情防治、灌溉管理等农业环节，提供所需要的环境气象信息，</w:t>
      </w:r>
      <w:r>
        <w:rPr>
          <w:rFonts w:hint="eastAsia" w:hAnsi="宋体" w:cs="宋体"/>
          <w:b/>
          <w:bCs/>
          <w:color w:val="0000FF"/>
          <w:kern w:val="2"/>
          <w:sz w:val="24"/>
          <w:szCs w:val="24"/>
          <w:lang w:val="en-US" w:eastAsia="zh-CN"/>
        </w:rPr>
        <w:t>提供案例和解释，</w:t>
      </w:r>
      <w:r>
        <w:rPr>
          <w:rFonts w:hint="default" w:hAnsi="宋体" w:cs="宋体"/>
          <w:b/>
          <w:bCs/>
          <w:color w:val="0000FF"/>
          <w:kern w:val="2"/>
          <w:sz w:val="24"/>
          <w:szCs w:val="24"/>
        </w:rPr>
        <w:t>提供源码，支持二次开发</w:t>
      </w:r>
    </w:p>
    <w:p>
      <w:pPr>
        <w:widowControl/>
        <w:numPr>
          <w:ilvl w:val="0"/>
          <w:numId w:val="3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bidi w:val="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10</w:t>
      </w:r>
      <w:r>
        <w:rPr>
          <w:rFonts w:hint="default" w:hAnsi="宋体" w:cs="宋体"/>
          <w:b/>
          <w:color w:val="000000"/>
          <w:kern w:val="2"/>
          <w:sz w:val="24"/>
          <w:szCs w:val="24"/>
        </w:rPr>
        <w:t>、品目名称：植保管理系统（国产）</w:t>
      </w:r>
    </w:p>
    <w:p>
      <w:pPr>
        <w:widowControl/>
        <w:numPr>
          <w:ilvl w:val="0"/>
          <w:numId w:val="3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植保管理系统</w:t>
      </w:r>
    </w:p>
    <w:p>
      <w:pPr>
        <w:widowControl/>
        <w:numPr>
          <w:ilvl w:val="0"/>
          <w:numId w:val="3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ascii="宋体" w:hAnsi="宋体" w:eastAsia="宋体" w:cs="宋体"/>
          <w:b/>
          <w:bCs w:val="0"/>
          <w:color w:val="0000FF"/>
          <w:kern w:val="2"/>
          <w:sz w:val="24"/>
          <w:szCs w:val="24"/>
          <w:lang w:val="en-US" w:eastAsia="zh-CN" w:bidi="ar-SA"/>
        </w:rPr>
      </w:pPr>
      <w:r>
        <w:rPr>
          <w:rFonts w:hint="eastAsia" w:ascii="仿宋" w:hAnsi="仿宋" w:eastAsia="仿宋" w:cs="仿宋"/>
          <w:b/>
          <w:bCs w:val="0"/>
          <w:color w:val="0000FF"/>
          <w:sz w:val="24"/>
          <w:szCs w:val="24"/>
        </w:rPr>
        <w:t>★</w:t>
      </w:r>
      <w:r>
        <w:rPr>
          <w:rFonts w:hint="default" w:ascii="宋体" w:hAnsi="宋体" w:eastAsia="宋体" w:cs="宋体"/>
          <w:b/>
          <w:bCs w:val="0"/>
          <w:color w:val="0000FF"/>
          <w:kern w:val="2"/>
          <w:sz w:val="24"/>
          <w:szCs w:val="24"/>
          <w:lang w:val="en-US" w:eastAsia="zh-CN" w:bidi="ar-SA"/>
        </w:rPr>
        <w:t>监测虫害发生程度，分析最佳虫害防治时间，实现不同区域农药处方图制定</w:t>
      </w:r>
      <w:r>
        <w:rPr>
          <w:rFonts w:hint="eastAsia" w:ascii="宋体" w:hAnsi="宋体" w:eastAsia="宋体" w:cs="宋体"/>
          <w:b/>
          <w:bCs w:val="0"/>
          <w:color w:val="0000FF"/>
          <w:kern w:val="2"/>
          <w:sz w:val="24"/>
          <w:szCs w:val="24"/>
          <w:lang w:val="en-US" w:eastAsia="zh-CN" w:bidi="ar-SA"/>
        </w:rPr>
        <w:t>，实现棉花、玉米、小麦等农作物生成过程基本的打药、除虫、除草、增加营养等方面的植保功能，提供案例和解释，提供源代码。</w:t>
      </w:r>
    </w:p>
    <w:p>
      <w:pPr>
        <w:widowControl/>
        <w:numPr>
          <w:ilvl w:val="0"/>
          <w:numId w:val="33"/>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rPr>
          <w:rFonts w:hint="default"/>
        </w:rPr>
      </w:pPr>
      <w:r>
        <w:rPr>
          <w:rFonts w:hint="default" w:hAnsi="宋体" w:cs="宋体"/>
          <w:color w:val="000000"/>
          <w:sz w:val="24"/>
          <w:szCs w:val="24"/>
        </w:rPr>
        <w:t>3年质保</w:t>
      </w:r>
    </w:p>
    <w:p>
      <w:pPr>
        <w:widowControl/>
        <w:numPr>
          <w:ilvl w:val="0"/>
          <w:numId w:val="0"/>
        </w:numPr>
        <w:adjustRightInd/>
        <w:spacing w:line="240" w:lineRule="auto"/>
        <w:jc w:val="left"/>
        <w:rPr>
          <w:rFonts w:hint="eastAsia" w:eastAsia="宋体" w:cs="Times New Roman"/>
          <w:b/>
          <w:sz w:val="34"/>
          <w:szCs w:val="24"/>
          <w:lang w:val="en-US" w:eastAsia="zh-CN"/>
        </w:rPr>
      </w:pPr>
      <w:r>
        <w:rPr>
          <w:rFonts w:hint="default" w:cs="Times New Roman"/>
          <w:b/>
          <w:sz w:val="34"/>
          <w:szCs w:val="24"/>
        </w:rPr>
        <w:t>标项</w:t>
      </w:r>
      <w:r>
        <w:rPr>
          <w:rFonts w:hint="eastAsia" w:cs="Times New Roman"/>
          <w:b/>
          <w:sz w:val="34"/>
          <w:szCs w:val="24"/>
          <w:lang w:val="en-US" w:eastAsia="zh-CN"/>
        </w:rPr>
        <w:t>四</w:t>
      </w:r>
    </w:p>
    <w:p>
      <w:pPr>
        <w:widowControl/>
        <w:numPr>
          <w:ilvl w:val="0"/>
          <w:numId w:val="9"/>
        </w:numPr>
        <w:adjustRightInd/>
        <w:spacing w:line="240" w:lineRule="auto"/>
        <w:jc w:val="left"/>
        <w:rPr>
          <w:rFonts w:hint="default" w:hAnsi="宋体" w:cs="宋体"/>
          <w:color w:val="000000"/>
          <w:kern w:val="2"/>
          <w:sz w:val="24"/>
          <w:szCs w:val="24"/>
        </w:rPr>
      </w:pPr>
      <w:r>
        <w:rPr>
          <w:rFonts w:hint="default" w:hAnsi="宋体" w:cs="宋体"/>
          <w:b/>
          <w:color w:val="000000"/>
          <w:kern w:val="2"/>
          <w:sz w:val="24"/>
          <w:szCs w:val="24"/>
        </w:rPr>
        <w:t>1、品目名称：三维数字孪生模块（国产）</w:t>
      </w:r>
    </w:p>
    <w:p>
      <w:pPr>
        <w:widowControl/>
        <w:numPr>
          <w:ilvl w:val="0"/>
          <w:numId w:val="3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三维数字孪生模块（定制）</w:t>
      </w:r>
    </w:p>
    <w:p>
      <w:pPr>
        <w:widowControl/>
        <w:numPr>
          <w:ilvl w:val="0"/>
          <w:numId w:val="3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default" w:hAnsi="宋体" w:cs="宋体"/>
          <w:b w:val="0"/>
          <w:color w:val="auto"/>
          <w:sz w:val="24"/>
          <w:szCs w:val="24"/>
        </w:rPr>
        <w:t>模块以真实环境为基础，以三维可视化的方式展现该区域的三维全息数据。</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1、适流加载或者层级加载的方式。</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2、模型以单体化的形式展示，并实现数据资源化处理。</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3、数据可实现VR、AR支持开发</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4、资源有自适应虚拟环境基础，开源数据等特征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5、数据以最大分辨率不超过4K的清晰。模型面片数满足2的n次方。安装和管理服务器：   4U尺寸GPU服务器，高效散热满足全规格CPU和GPU配置；CPU：支持2* Intel® Xeon® Scalable处理器 ；配置2颗英特尔至强gold系列CPU，主频:≥2.1GHz，≥32核；内存：配置≥256GB内存，支持ECC DDR4  RDIMM /LRDIMM内存插槽，内存槽位≥24个；硬盘：配置2块480GB SATA SSD，6块8TB 3.5寸 HDD，机型可支持≥2*2.5"热插拔SAS/SATA + 8*3.5"热插拔SAS/SATA + 6*2.5" NVMe SSD；RAID：配置1块RAID卡，支持RAID 0/1/5/6/10/50/60,4GB缓存，提供掉电保护功能；GPU卡：性能不低于Tesla-A40-48G的GPU卡不少于4块；插槽：提供8个PCIE3.0x16插槽；支持2*10GE板载光口；环境温度：满配长期工作环境温度支持35℃，无其他降低规格限制，提供产品规格证明；BIOS：支持中文BIOS界面。</w:t>
      </w:r>
    </w:p>
    <w:p>
      <w:pPr>
        <w:widowControl/>
        <w:numPr>
          <w:ilvl w:val="0"/>
          <w:numId w:val="34"/>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2</w:t>
      </w:r>
      <w:r>
        <w:rPr>
          <w:rFonts w:hint="default" w:hAnsi="宋体" w:cs="宋体"/>
          <w:b/>
          <w:color w:val="000000"/>
          <w:kern w:val="2"/>
          <w:sz w:val="24"/>
          <w:szCs w:val="24"/>
        </w:rPr>
        <w:t>、品目名称：模型评测和部署系统（国产）</w:t>
      </w:r>
    </w:p>
    <w:p>
      <w:pPr>
        <w:widowControl/>
        <w:numPr>
          <w:ilvl w:val="0"/>
          <w:numId w:val="3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模型评测和部署系统（定制）</w:t>
      </w:r>
    </w:p>
    <w:p>
      <w:pPr>
        <w:widowControl/>
        <w:numPr>
          <w:ilvl w:val="0"/>
          <w:numId w:val="3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该系统系软件和硬件结合，需提供软件和支撑软件功能的硬件，软件需提供功能截图，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支持模型准确率自动评测、支持模型精确率自动评测、支持模型召回率自动评测，具备不同任务的主流的模型的自动评测功能</w:t>
      </w:r>
      <w:r>
        <w:rPr>
          <w:rFonts w:hint="eastAsia" w:hAnsi="宋体" w:cs="宋体"/>
          <w:color w:val="0000FF"/>
          <w:kern w:val="0"/>
          <w:sz w:val="24"/>
          <w:szCs w:val="24"/>
          <w:lang w:val="en-US" w:eastAsia="zh-CN" w:bidi="ar-SA"/>
        </w:rPr>
        <w:t>，提供系统源代码，提供案例及解释。</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工作节点硬件组件：GPU训练服务器1台，Host服务器1台，存储服务器1台，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GPU服务器参数：1、4U尺寸GPU服务器，高效散热满足全规格CPU和GPU配置，整机模块化架构设计，支持机框免下架部件维护，降低维护成本；支持CPU和GPU独立演进更换，减少设备升级换代投资成本，需提供官方证明材料；</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2、CPU：支持2* Intel Xeon Scalable处理器；配置2颗英特尔至强gold系列CPU，主频:≥2.1GHz，总核心数≥32核；</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3、内存：配置≥256GB内存，支持ECC DDR4  RDIMM /LRDIMM内存插槽，内存槽位≥24个；4、硬盘：配置2块480GB SATA SSD，6块8TB 3.5寸 HDD，机型可支持≥2*2.5"热插拔SAS/SATA + 8*3.5"热插拔SAS/SATA + 6*2.5" NVMe SSD；</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5、RAID：配置1块RAID卡，支持RAID 0/1/5/6/10/50/60,4GB缓存，提供掉电保护功能；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6、GPU卡：性能不低于Tesla-A40-48G的GPU卡不少于6块；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7、插槽：提供8个PCIE4.0x16插槽；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8、网卡：支持2*10GE板载光口；配置2GE+4*10GE光口（含光模块）；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9、环境温度：满配长期工作环境温度支持35℃，无其他降低规格限制，提供产品规格证明</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Host服务器参数：1、4U尺寸GPU服务器，高效散热满足全规格CPU和GPU配置，整机模块化架构设计，支持机框免下架部件维护，降低维护成本；支持CPU和GPU独立演进更换，减少设备升级换代投资成本，需提供官方证明材料；</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2、CPU：支持2* Intel Xeon Scalable处理器 ；配置2颗英特尔至强gold系列CPU，主频:≥2.1GHz，总核心数≥32核；</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3、内存：配置≥256GB内存，支持ECC DDR4  RDIMM /LRDIMM内存插槽，内存槽位≥24个；4、硬盘：配置2块480GB SATA SSD，6块8TB 3.5寸 HDD，机型可支持≥2*2.5"热插拔SAS/SATA + 8*3.5"热插拔SAS/SATA + 6*2.5" NVMe SSD；</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5、RAID：配置1块RAID卡，支持RAID 0/1/5/6/10/50/60,4GB缓存，提供掉电保护功能；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6、GPU卡：性能不低于Tesla-A40-48G的GPU卡不少于6块；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7、插槽：提供8个PCIE4.0x16插槽；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8、网卡：支持2*10GE板载光口；配置2GE+4*10GE光口（含光模块）；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9、环境温度：满配长期工作环境温度支持35℃，无其他降低规格限制，提供产品规格证明</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 xml:space="preserve">    存储服务器参数：1、4U尺寸GPU服务器，高效散热满足全规格CPU和GPU配置，整机模块化架构设计，支持机框免下架部件维护，降低维护成本；支持CPU和GPU独立演进更换，减少设备升级换代投资成本，需提供官方证明材料；</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2、CPU：支持2* Intel Xeon Scalable处理器 ；配置2颗英特尔至强gold系列CPU，主频:≥2.1GHz，总核心数≥32核；</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3、内存：配置≥256GB内存，支持ECC DDR4  RDIMM /LRDIMM内存插槽，内存槽位≥24个；4、硬盘：配置2块480GB SATA SSD，6块8TB 3.5寸 HDD，机型可支持≥2*2.5"热插拔SAS/SATA + 8*3.5"热插拔SAS/SATA + 6*2.5" NVMe SSD；</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5、RAID：配置1块RAID卡，支持RAID 0/1/5/6/10/50/60,4GB缓存，提供掉电保护功能；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6、GPU卡：性能不低于Tesla-A40-48G的GPU卡不少于6块；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7、插槽：提供8个PCIE4.0x16插槽；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8、网卡：支持2*10GE板载光口；配置2GE+4*10GE光口（含光模块）；</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9、环境温度：满配长期工作环境温度支持35℃，无其他降低规格限制，提供产品规格证明</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工作节点软件组件：CPU操作系统1套，模型评测和部署系统1套，集群组件（Rancher+Kubernetes+Docker）1套，软件栈1套，看门狗1套</w:t>
      </w:r>
    </w:p>
    <w:p>
      <w:pPr>
        <w:widowControl/>
        <w:adjustRightInd/>
        <w:spacing w:line="240" w:lineRule="auto"/>
        <w:jc w:val="left"/>
        <w:rPr>
          <w:rFonts w:hint="default" w:hAnsi="宋体" w:cs="宋体"/>
          <w:kern w:val="2"/>
          <w:sz w:val="24"/>
          <w:szCs w:val="24"/>
        </w:rPr>
      </w:pPr>
    </w:p>
    <w:p>
      <w:pPr>
        <w:widowControl/>
        <w:numPr>
          <w:ilvl w:val="0"/>
          <w:numId w:val="35"/>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3</w:t>
      </w:r>
      <w:r>
        <w:rPr>
          <w:rFonts w:hint="default" w:hAnsi="宋体" w:cs="宋体"/>
          <w:b/>
          <w:color w:val="000000"/>
          <w:kern w:val="2"/>
          <w:sz w:val="24"/>
          <w:szCs w:val="24"/>
        </w:rPr>
        <w:t>、品目名称：AI数据处理系统（国产）</w:t>
      </w:r>
    </w:p>
    <w:p>
      <w:pPr>
        <w:widowControl/>
        <w:numPr>
          <w:ilvl w:val="0"/>
          <w:numId w:val="3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AI数据处理系统（定制）</w:t>
      </w:r>
    </w:p>
    <w:p>
      <w:pPr>
        <w:widowControl/>
        <w:numPr>
          <w:ilvl w:val="0"/>
          <w:numId w:val="3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该系统系软件和硬件结合，需提供软件和支撑软件功能的硬件，软件需提供功能截图，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具备开发环境，数据清洗，数据运维，数据安全管理，数据画像，数据确权等功能</w:t>
      </w:r>
      <w:r>
        <w:rPr>
          <w:rFonts w:hint="eastAsia" w:ascii="宋体" w:hAnsi="宋体" w:eastAsia="宋体" w:cs="宋体"/>
          <w:color w:val="0000FF"/>
          <w:kern w:val="0"/>
          <w:sz w:val="24"/>
          <w:szCs w:val="24"/>
          <w:lang w:val="en-US" w:eastAsia="zh-CN" w:bidi="ar-SA"/>
        </w:rPr>
        <w:t>，提供系统源代码，提供案例及解释。</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安装和管理服务器：4U尺寸GPU服务器，高效散热满足全规格CPU和GPU配置；CPU：支持2* Intel® Xeon® Scalable处理器 ；配置2颗英特尔至强gold系列CPU，主频:≥2.1GHz，总核心数≥20核；内存：配置≥256GB内存，支持ECC DDR4  RDIMM /LRDIMM内存插槽，内存槽位≥24个；硬盘：配置2块480GB SATA SSD，6块8TB 3.5" HDD，机型可支持≥2*2.5"热插拔SAS/SATA + 8*3.5"热插拔SAS/SATA + 6*2.5" NVMe SSD；RAID：配置1块RAID卡，支持RAID 0/1/5/6/10/50/60,4GB缓存，提供掉电保护功能；GPU卡：性能不低于Tesla-A40-48G卡的GPU卡不少于4块；插槽：提供8个PCIE4.0x16插槽；支持2*10GE板载光口；环境温度：满配长期工作环境温度支持35℃，无其他降低规格限制，提供产品规格证明；BIOS：支持中文BIOS界面</w:t>
      </w:r>
    </w:p>
    <w:p>
      <w:pPr>
        <w:widowControl/>
        <w:numPr>
          <w:ilvl w:val="0"/>
          <w:numId w:val="36"/>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4</w:t>
      </w:r>
      <w:r>
        <w:rPr>
          <w:rFonts w:hint="default" w:hAnsi="宋体" w:cs="宋体"/>
          <w:b/>
          <w:color w:val="000000"/>
          <w:kern w:val="2"/>
          <w:sz w:val="24"/>
          <w:szCs w:val="24"/>
        </w:rPr>
        <w:t>、品目名称：结构化数据/时序数据管理系统（国产）</w:t>
      </w:r>
    </w:p>
    <w:p>
      <w:pPr>
        <w:widowControl/>
        <w:numPr>
          <w:ilvl w:val="0"/>
          <w:numId w:val="3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结构化数据/时序数据管理系统（定制）</w:t>
      </w:r>
    </w:p>
    <w:p>
      <w:pPr>
        <w:widowControl/>
        <w:numPr>
          <w:ilvl w:val="0"/>
          <w:numId w:val="3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该系统系软件和硬件结合，需提供软件和支撑软件功能的硬件，软件需提供功能截图，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具有结构化和时序数据管理基本功能，提供基本的时序知识图谱、事理知识图谱数据，提供源代码和数据集，具有二次开发功能</w:t>
      </w:r>
      <w:r>
        <w:rPr>
          <w:rFonts w:hint="eastAsia" w:ascii="宋体" w:hAnsi="宋体" w:eastAsia="宋体" w:cs="宋体"/>
          <w:color w:val="0000FF"/>
          <w:kern w:val="0"/>
          <w:sz w:val="24"/>
          <w:szCs w:val="24"/>
          <w:lang w:val="en-US" w:eastAsia="zh-CN" w:bidi="ar-SA"/>
        </w:rPr>
        <w:t>，提供系统源代码，提供案例及解释。</w:t>
      </w:r>
    </w:p>
    <w:p>
      <w:pPr>
        <w:pStyle w:val="2"/>
        <w:keepNext w:val="0"/>
        <w:keepLines w:val="0"/>
        <w:numPr>
          <w:ilvl w:val="0"/>
          <w:numId w:val="0"/>
        </w:numPr>
        <w:snapToGrid/>
        <w:spacing w:before="0" w:line="240" w:lineRule="auto"/>
        <w:ind w:left="0" w:firstLine="0"/>
        <w:rPr>
          <w:rFonts w:hint="default"/>
          <w:sz w:val="28"/>
          <w:szCs w:val="24"/>
        </w:rPr>
      </w:pPr>
      <w:r>
        <w:rPr>
          <w:rFonts w:hint="default" w:hAnsi="宋体" w:cs="宋体"/>
          <w:b w:val="0"/>
          <w:color w:val="auto"/>
          <w:sz w:val="24"/>
          <w:szCs w:val="24"/>
        </w:rPr>
        <w:t>安装和管理服务器：4U尺寸GPU服务器，高效散热满足全规格CPU和GPU配置；CPU：支持2* Intel® Xeon® Scalable处理器 ；配置2颗英特尔至强gold系列CPU，主频:≥2.1GHz，总核心数≥20核；内存：配置≥256GB内存，支持ECC DDR4  RDIMM /LRDIMM内存插槽，内存槽位≥24个；硬盘：配置2块480GB SATA SSD，6块8TB 3.5" HDD，机型可支持≥2*2.5"热插拔SAS/SATA + 8*3.5"热插拔SAS/SATA + 6*2.5" NVMe SSD；RAID：配置1块RAID卡，支持RAID 0/1/5/6/10/50/60,4GB缓存，提供掉电保护功能；GPU卡：性能不低于Tesla-A40-48G卡的GPU卡不少于2块；插槽：提供8个PCIE4.0x16插槽；支持2*10GE板载光口；环境温度：满配长期工作环境温度支持35℃，无其他降低规格限制，提供产品规格证明；BIOS：支持中文BIOS界面</w:t>
      </w:r>
    </w:p>
    <w:p>
      <w:pPr>
        <w:widowControl/>
        <w:numPr>
          <w:ilvl w:val="0"/>
          <w:numId w:val="37"/>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5、</w:t>
      </w:r>
      <w:r>
        <w:rPr>
          <w:rFonts w:hint="default" w:hAnsi="宋体" w:cs="宋体"/>
          <w:b/>
          <w:color w:val="000000"/>
          <w:kern w:val="2"/>
          <w:sz w:val="24"/>
          <w:szCs w:val="24"/>
        </w:rPr>
        <w:t>品目名称：农林物联网-孢子信息自动捕捉培养系统（国产）</w:t>
      </w:r>
    </w:p>
    <w:p>
      <w:pPr>
        <w:widowControl/>
        <w:numPr>
          <w:ilvl w:val="0"/>
          <w:numId w:val="3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农林物联网-孢子信息自动捕捉培养系统</w:t>
      </w:r>
    </w:p>
    <w:p>
      <w:pPr>
        <w:widowControl/>
        <w:numPr>
          <w:ilvl w:val="0"/>
          <w:numId w:val="3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 xml:space="preserve">1、符合GB/T 24689.3-2009植物保护机械 孢子捕捉仪 </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2、使用环境等级：ATCSP-JD-HA级</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3、兼容农林物联网系统</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4、兼容病虫害自动测控系统</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5、分级定量风流、时段采集</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6、孢子自动培养装置</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7、显微成像控制</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8、采用安全电源稳压隔离器，确保人机安全</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9、供电方式：220V交流电</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 xml:space="preserve">10、工作方式：全天候无人值守连续自动工作  </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11、根据监测病情信息可传输于微生物喷雾系统进行设备自动开关控制采用气流定量、定时采集，自动培养、自动成像，远程无线传输、实时显示，存储病菌孢子图像；自动建立病菌图像信息库，自动分析田间的病原孢子数量的变化，预测病害的发生时间、发生程度和传播路线，全天候无人值守连续自动工作。</w:t>
      </w:r>
    </w:p>
    <w:p>
      <w:pPr>
        <w:widowControl/>
        <w:numPr>
          <w:ilvl w:val="0"/>
          <w:numId w:val="38"/>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6</w:t>
      </w:r>
      <w:r>
        <w:rPr>
          <w:rFonts w:hint="default" w:hAnsi="宋体" w:cs="宋体"/>
          <w:b/>
          <w:color w:val="000000"/>
          <w:kern w:val="2"/>
          <w:sz w:val="24"/>
          <w:szCs w:val="24"/>
        </w:rPr>
        <w:t>、品目名称：多维数据标注任务管理系统（国产）</w:t>
      </w:r>
    </w:p>
    <w:p>
      <w:pPr>
        <w:widowControl/>
        <w:numPr>
          <w:ilvl w:val="0"/>
          <w:numId w:val="3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多维数据标注任务管理系统（定制）</w:t>
      </w:r>
    </w:p>
    <w:p>
      <w:pPr>
        <w:widowControl/>
        <w:numPr>
          <w:ilvl w:val="0"/>
          <w:numId w:val="3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widowControl/>
        <w:numPr>
          <w:ilvl w:val="0"/>
          <w:numId w:val="0"/>
        </w:numPr>
        <w:adjustRightInd/>
        <w:spacing w:line="240" w:lineRule="auto"/>
        <w:jc w:val="left"/>
        <w:outlineLvl w:val="2"/>
        <w:rPr>
          <w:rFonts w:hint="default" w:hAnsi="宋体" w:eastAsia="宋体" w:cs="宋体"/>
          <w:color w:val="0000FF"/>
          <w:kern w:val="2"/>
          <w:sz w:val="24"/>
          <w:szCs w:val="24"/>
          <w:lang w:val="en-US" w:eastAsia="zh-CN"/>
        </w:rPr>
      </w:pPr>
      <w:r>
        <w:rPr>
          <w:rFonts w:hint="eastAsia" w:ascii="仿宋" w:hAnsi="仿宋" w:eastAsia="仿宋" w:cs="仿宋"/>
          <w:sz w:val="24"/>
          <w:szCs w:val="24"/>
        </w:rPr>
        <w:t>★</w:t>
      </w:r>
      <w:r>
        <w:rPr>
          <w:rFonts w:hint="eastAsia" w:hAnsi="宋体" w:cs="宋体"/>
          <w:color w:val="0000FF"/>
          <w:kern w:val="2"/>
          <w:sz w:val="24"/>
          <w:szCs w:val="24"/>
          <w:lang w:val="en-US" w:eastAsia="zh-CN"/>
        </w:rPr>
        <w:t>该系统需提供功能截图和源代码。</w:t>
      </w:r>
    </w:p>
    <w:p>
      <w:pPr>
        <w:widowControl/>
        <w:numPr>
          <w:ilvl w:val="0"/>
          <w:numId w:val="0"/>
        </w:numPr>
        <w:adjustRightInd/>
        <w:spacing w:line="240" w:lineRule="auto"/>
        <w:jc w:val="left"/>
        <w:outlineLvl w:val="2"/>
        <w:rPr>
          <w:rFonts w:hint="default" w:hAnsi="宋体" w:cs="宋体"/>
          <w:color w:val="auto"/>
          <w:kern w:val="2"/>
          <w:sz w:val="24"/>
          <w:szCs w:val="24"/>
        </w:rPr>
      </w:pPr>
      <w:r>
        <w:rPr>
          <w:rFonts w:hint="default" w:hAnsi="宋体" w:cs="宋体"/>
          <w:color w:val="auto"/>
          <w:kern w:val="2"/>
          <w:sz w:val="24"/>
          <w:szCs w:val="24"/>
        </w:rPr>
        <w:t>1.从内部数据管理系统按指定格式导入待标注数据</w:t>
      </w:r>
    </w:p>
    <w:p>
      <w:pPr>
        <w:widowControl/>
        <w:numPr>
          <w:ilvl w:val="0"/>
          <w:numId w:val="0"/>
        </w:numPr>
        <w:adjustRightInd/>
        <w:spacing w:line="240" w:lineRule="auto"/>
        <w:jc w:val="left"/>
        <w:outlineLvl w:val="2"/>
        <w:rPr>
          <w:rFonts w:hint="default" w:hAnsi="宋体" w:cs="宋体"/>
          <w:color w:val="auto"/>
          <w:kern w:val="2"/>
          <w:sz w:val="24"/>
          <w:szCs w:val="24"/>
        </w:rPr>
      </w:pPr>
      <w:r>
        <w:rPr>
          <w:rFonts w:hint="default" w:hAnsi="宋体" w:cs="宋体"/>
          <w:color w:val="auto"/>
          <w:kern w:val="2"/>
          <w:sz w:val="24"/>
          <w:szCs w:val="24"/>
        </w:rPr>
        <w:t>2.将原始数据拆分多个批次，分基于人工智能的大数据分析与处理平台配不同小组任务</w:t>
      </w:r>
    </w:p>
    <w:p>
      <w:pPr>
        <w:widowControl/>
        <w:numPr>
          <w:ilvl w:val="0"/>
          <w:numId w:val="39"/>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7</w:t>
      </w:r>
      <w:r>
        <w:rPr>
          <w:rFonts w:hint="default" w:hAnsi="宋体" w:cs="宋体"/>
          <w:b/>
          <w:color w:val="000000"/>
          <w:kern w:val="2"/>
          <w:sz w:val="24"/>
          <w:szCs w:val="24"/>
        </w:rPr>
        <w:t>、品目名称：数据预处理系统（国产）</w:t>
      </w:r>
    </w:p>
    <w:p>
      <w:pPr>
        <w:widowControl/>
        <w:numPr>
          <w:ilvl w:val="0"/>
          <w:numId w:val="4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数据预处理系统（定制）</w:t>
      </w:r>
    </w:p>
    <w:p>
      <w:pPr>
        <w:widowControl/>
        <w:numPr>
          <w:ilvl w:val="0"/>
          <w:numId w:val="4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eastAsia" w:hAnsi="宋体" w:cs="宋体"/>
          <w:color w:val="0000FF"/>
          <w:kern w:val="0"/>
          <w:sz w:val="24"/>
          <w:szCs w:val="24"/>
          <w:lang w:val="en-US" w:eastAsia="zh-CN" w:bidi="ar-SA"/>
        </w:rPr>
        <w:t>，实现</w:t>
      </w:r>
      <w:r>
        <w:rPr>
          <w:rFonts w:hint="default" w:hAnsi="宋体" w:cs="宋体"/>
          <w:b w:val="0"/>
          <w:color w:val="auto"/>
          <w:sz w:val="24"/>
          <w:szCs w:val="24"/>
        </w:rPr>
        <w:t>结构化数据的清洗、补全、去除噪音，自动评估数据质量；多语言文本数据去噪、数据增强、内容安全自动评估，视频图像数据增强，具有数据隐私功能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安装和管理服务器（2台）： 4U尺寸GPU服务器，高效散热满足全规格CPU和GPU配置；CPU：支持2* Intel® Xeon® Scalable处理器 ；配置2颗英特尔至强gold系列CPU，主频:≥2.1GHz，总核心≥32核；内存：配置≥256GB内存，支持ECC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b w:val="0"/>
          <w:color w:val="auto"/>
          <w:sz w:val="24"/>
          <w:szCs w:val="24"/>
          <w:lang w:val="zh-CN"/>
        </w:rPr>
        <w:t>GPU卡：性能不低于Tesla-A40-48G</w:t>
      </w:r>
      <w:r>
        <w:rPr>
          <w:rFonts w:hint="default" w:hAnsi="宋体" w:cs="宋体"/>
          <w:b w:val="0"/>
          <w:color w:val="auto"/>
          <w:sz w:val="24"/>
          <w:szCs w:val="24"/>
        </w:rPr>
        <w:t>的GPU卡不少于4张；插槽：提供8个PCIE4.0x16插槽；支持2*10GE板载光口；环境温度：满配长期工作环境温度支持35℃，无其他降低规格限制，提供产品规格证明；BIOS：支持中文BIOS界面</w:t>
      </w:r>
    </w:p>
    <w:p>
      <w:pPr>
        <w:widowControl/>
        <w:numPr>
          <w:ilvl w:val="0"/>
          <w:numId w:val="4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8</w:t>
      </w:r>
      <w:r>
        <w:rPr>
          <w:rFonts w:hint="default" w:hAnsi="宋体" w:cs="宋体"/>
          <w:b/>
          <w:color w:val="000000"/>
          <w:kern w:val="2"/>
          <w:sz w:val="24"/>
          <w:szCs w:val="24"/>
        </w:rPr>
        <w:t>、品目名称：多维数据标注系统（国产）</w:t>
      </w:r>
    </w:p>
    <w:p>
      <w:pPr>
        <w:widowControl/>
        <w:numPr>
          <w:ilvl w:val="0"/>
          <w:numId w:val="4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多维数据标注系统（定制）</w:t>
      </w:r>
    </w:p>
    <w:p>
      <w:pPr>
        <w:widowControl/>
        <w:numPr>
          <w:ilvl w:val="0"/>
          <w:numId w:val="4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ascii="宋体" w:hAnsi="宋体" w:eastAsia="宋体" w:cs="宋体"/>
          <w:color w:val="0000FF"/>
          <w:kern w:val="0"/>
          <w:sz w:val="24"/>
          <w:szCs w:val="24"/>
          <w:lang w:val="en-US" w:eastAsia="zh-CN" w:bidi="ar-SA"/>
        </w:rPr>
      </w:pPr>
      <w:r>
        <w:rPr>
          <w:rFonts w:hint="eastAsia" w:ascii="仿宋" w:hAnsi="仿宋" w:eastAsia="仿宋" w:cs="仿宋"/>
          <w:sz w:val="24"/>
          <w:szCs w:val="24"/>
        </w:rPr>
        <w:t>★</w:t>
      </w:r>
      <w:r>
        <w:rPr>
          <w:rFonts w:hint="eastAsia" w:ascii="宋体" w:hAnsi="宋体" w:eastAsia="宋体" w:cs="宋体"/>
          <w:color w:val="0000FF"/>
          <w:kern w:val="0"/>
          <w:sz w:val="24"/>
          <w:szCs w:val="24"/>
          <w:lang w:val="en-US" w:eastAsia="zh-CN" w:bidi="ar-SA"/>
        </w:rPr>
        <w:t>该系统</w:t>
      </w:r>
      <w:r>
        <w:rPr>
          <w:rFonts w:hint="eastAsia" w:hAnsi="宋体" w:cs="宋体"/>
          <w:color w:val="0000FF"/>
          <w:kern w:val="0"/>
          <w:sz w:val="24"/>
          <w:szCs w:val="24"/>
          <w:lang w:val="en-US" w:eastAsia="zh-CN" w:bidi="ar-SA"/>
        </w:rPr>
        <w:t>是</w:t>
      </w:r>
      <w:r>
        <w:rPr>
          <w:rFonts w:hint="eastAsia" w:ascii="宋体" w:hAnsi="宋体" w:eastAsia="宋体" w:cs="宋体"/>
          <w:color w:val="0000FF"/>
          <w:kern w:val="0"/>
          <w:sz w:val="24"/>
          <w:szCs w:val="24"/>
          <w:lang w:val="en-US" w:eastAsia="zh-CN" w:bidi="ar-SA"/>
        </w:rPr>
        <w:t>软件和硬件结合，需提供软件和支撑软件功能的硬件，软件需提供功能截图，</w:t>
      </w:r>
      <w:r>
        <w:rPr>
          <w:rFonts w:hint="default" w:ascii="宋体" w:hAnsi="宋体" w:eastAsia="宋体" w:cs="宋体"/>
          <w:color w:val="0000FF"/>
          <w:kern w:val="0"/>
          <w:sz w:val="24"/>
          <w:szCs w:val="24"/>
          <w:lang w:val="en-US" w:eastAsia="zh-CN" w:bidi="ar-SA"/>
        </w:rPr>
        <w:t>配备数据标注系统，支持语音的标注、支持文本的标注、支持多模态数据标注</w:t>
      </w:r>
      <w:r>
        <w:rPr>
          <w:rFonts w:hint="eastAsia" w:ascii="宋体" w:hAnsi="宋体" w:eastAsia="宋体" w:cs="宋体"/>
          <w:color w:val="0000FF"/>
          <w:kern w:val="0"/>
          <w:sz w:val="24"/>
          <w:szCs w:val="24"/>
          <w:lang w:val="en-US" w:eastAsia="zh-CN" w:bidi="ar-SA"/>
        </w:rPr>
        <w:t>，提供数据标注案例，软件可扩展，实现不同任务的标注，软件提供源代码。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安装和管理服务器（2台）： 4U尺寸GPU服务器，高效散热满足全规格CPU和GPU配置；CPU：支持2* Intel® Xeon® Scalable处理器 ；配置2颗英特尔至强gold系列CPU，主频:≥2.1GHz，总核心数≥32核；内存：配置≥256GB内存，支持ECC DDR4  RDIMM /LRDIMM内存插槽，内存槽位≥24个；硬盘：配置2块480GB SATA SSD，6块8TB 3.5" HDD，机型可支持≥2*2.5"热插拔SAS/SATA + 8*3.5"热插拔SAS/SATA + 6*2.5" NVMe SSD；RAID：配置1块RAID卡，支持RAID 0/1/5/6/10/50/60,4GB缓存，提供掉电保护功能；</w:t>
      </w:r>
      <w:r>
        <w:rPr>
          <w:rFonts w:hint="default" w:hAnsi="宋体" w:cs="宋体"/>
          <w:b w:val="0"/>
          <w:color w:val="auto"/>
          <w:sz w:val="24"/>
          <w:szCs w:val="24"/>
          <w:lang w:val="zh-CN"/>
        </w:rPr>
        <w:t>GPU卡：性能不低于Tesla-A40-48G</w:t>
      </w:r>
      <w:r>
        <w:rPr>
          <w:rFonts w:hint="default" w:hAnsi="宋体" w:cs="宋体"/>
          <w:b w:val="0"/>
          <w:color w:val="auto"/>
          <w:sz w:val="24"/>
          <w:szCs w:val="24"/>
        </w:rPr>
        <w:t>的GPU卡不少于4张；插槽：提供8个PCIE4.0x16插槽；支持2*10GE板载光口；环境温度：满配长期工作环境温度支持35℃，无其他降低规格限制，提供产品规格证明；BIOS：支持中文BIOS界面</w:t>
      </w:r>
    </w:p>
    <w:p>
      <w:pPr>
        <w:widowControl/>
        <w:numPr>
          <w:ilvl w:val="0"/>
          <w:numId w:val="41"/>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widowControl/>
        <w:numPr>
          <w:ilvl w:val="0"/>
          <w:numId w:val="9"/>
        </w:numPr>
        <w:adjustRightInd/>
        <w:spacing w:line="240" w:lineRule="auto"/>
        <w:jc w:val="left"/>
        <w:rPr>
          <w:rFonts w:hint="default" w:hAnsi="宋体" w:cs="宋体"/>
          <w:color w:val="000000"/>
          <w:kern w:val="2"/>
          <w:sz w:val="24"/>
          <w:szCs w:val="24"/>
        </w:rPr>
      </w:pPr>
      <w:r>
        <w:rPr>
          <w:rFonts w:hint="eastAsia" w:hAnsi="宋体" w:cs="宋体"/>
          <w:b/>
          <w:color w:val="000000"/>
          <w:kern w:val="2"/>
          <w:sz w:val="24"/>
          <w:szCs w:val="24"/>
          <w:lang w:val="en-US" w:eastAsia="zh-CN"/>
        </w:rPr>
        <w:t>9</w:t>
      </w:r>
      <w:r>
        <w:rPr>
          <w:rFonts w:hint="default" w:hAnsi="宋体" w:cs="宋体"/>
          <w:b/>
          <w:color w:val="000000"/>
          <w:kern w:val="2"/>
          <w:sz w:val="24"/>
          <w:szCs w:val="24"/>
        </w:rPr>
        <w:t>、品目名称：农林物联网-虫情信息自动采集系统（国产）</w:t>
      </w:r>
    </w:p>
    <w:p>
      <w:pPr>
        <w:widowControl/>
        <w:numPr>
          <w:ilvl w:val="0"/>
          <w:numId w:val="4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规格</w:t>
      </w:r>
    </w:p>
    <w:p>
      <w:pPr>
        <w:pStyle w:val="14"/>
        <w:spacing w:line="240" w:lineRule="auto"/>
        <w:rPr>
          <w:rFonts w:hint="default" w:hAnsi="宋体" w:cs="宋体"/>
          <w:color w:val="auto"/>
          <w:sz w:val="24"/>
          <w:szCs w:val="24"/>
        </w:rPr>
      </w:pPr>
      <w:r>
        <w:rPr>
          <w:rFonts w:hint="default" w:hAnsi="宋体" w:cs="宋体"/>
          <w:color w:val="auto"/>
          <w:sz w:val="24"/>
          <w:szCs w:val="24"/>
        </w:rPr>
        <w:t>农林物联网-虫情信息自动采集系统</w:t>
      </w:r>
    </w:p>
    <w:p>
      <w:pPr>
        <w:widowControl/>
        <w:numPr>
          <w:ilvl w:val="0"/>
          <w:numId w:val="4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详细参数</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color w:val="0000FF"/>
          <w:sz w:val="24"/>
          <w:szCs w:val="24"/>
        </w:rPr>
        <w:t>★</w:t>
      </w:r>
      <w:r>
        <w:rPr>
          <w:rFonts w:hint="default" w:hAnsi="宋体" w:cs="宋体"/>
          <w:b w:val="0"/>
          <w:color w:val="auto"/>
          <w:sz w:val="24"/>
          <w:szCs w:val="24"/>
        </w:rPr>
        <w:t>1、诱虫装置结构合理。诱捕到的昆虫种类全，数量多，活虫逃逸少，能更真实地反映虫情的发生和发展，便于科学分析虫情动态。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2、采用远红外处理杀死诱捕到的昆虫。避免了传统测报工具使用剧毒农药对测报工作人员的危害；成本低、虫体受损小、便于辨认虫体和统计数量；丢弃的虫体不会污染环境，可做家禽饲料。</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eastAsia" w:ascii="仿宋" w:hAnsi="仿宋" w:eastAsia="仿宋" w:cs="仿宋"/>
          <w:color w:val="0000FF"/>
          <w:sz w:val="24"/>
          <w:szCs w:val="24"/>
        </w:rPr>
        <w:t>★</w:t>
      </w:r>
      <w:r>
        <w:rPr>
          <w:rFonts w:hint="default" w:hAnsi="宋体" w:cs="宋体"/>
          <w:b w:val="0"/>
          <w:color w:val="auto"/>
          <w:sz w:val="24"/>
          <w:szCs w:val="24"/>
        </w:rPr>
        <w:t>3、采用光、电、数控、时控技术。根据昆虫的活动习性对目标昆虫进行诱集，夜间自动投入工作，白天自动停止，节省电力消耗和延长设备使用寿命。</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4、雨控。遇到下雨天气，自动关闭机器并对雨水进行导流。</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5、诱虫光源：主波长365nm 20W黑光灯管，可根据诱集不同昆虫的需要使用不同波长的频灯管。</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6、增加环境温湿度显示，实时显示环境温湿度数据，并可根据虫情测报需要增加其他测报环境气象资料装置，如土壤温度、土壤湿度、风速、风向、光照度等</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7、所有操作实现触屏化，显示屏上可显示工作状态、环境温湿度等所有信息，并且可以在触摸屏上对机器功能进行操作和设定</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8、由移动4G上传数据，最后由手机、计算机等终端设备呈现测报灯所有数据，不用出门就可以实时有效的了解虫情，方便快捷，节省大量人力物力</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9、震动装置：通过短时间内的震动使落下来的虫体分散平铺，增加拍照清晰度和可辨认度。</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10、摄像头:采用1200万高清摄像头对每次收集到的虫体进行拍照。</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11、清扫装置：对拍照过的昆虫进行清扫，使其落入到机器外面的接虫盒里，</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12、机体采用不锈钢喷塑工艺材料，设计合理，造型美观，经久耐用。</w:t>
      </w:r>
    </w:p>
    <w:p>
      <w:pPr>
        <w:pStyle w:val="2"/>
        <w:keepNext w:val="0"/>
        <w:keepLines w:val="0"/>
        <w:numPr>
          <w:ilvl w:val="0"/>
          <w:numId w:val="0"/>
        </w:numPr>
        <w:snapToGrid/>
        <w:spacing w:before="0" w:line="240" w:lineRule="auto"/>
        <w:ind w:left="0" w:firstLine="0"/>
        <w:rPr>
          <w:rFonts w:hint="default" w:hAnsi="宋体" w:cs="宋体"/>
          <w:b w:val="0"/>
          <w:color w:val="auto"/>
          <w:sz w:val="24"/>
          <w:szCs w:val="24"/>
        </w:rPr>
      </w:pPr>
      <w:r>
        <w:rPr>
          <w:rFonts w:hint="default" w:hAnsi="宋体" w:cs="宋体"/>
          <w:b w:val="0"/>
          <w:color w:val="auto"/>
          <w:sz w:val="24"/>
          <w:szCs w:val="24"/>
        </w:rPr>
        <w:t>虫情信息自动采集系统采用远程控制、自动诱虫处理、自动图像采集，完成对虫情信息远程监测，实现全天候无人值守连续自动工作</w:t>
      </w:r>
    </w:p>
    <w:p>
      <w:pPr>
        <w:widowControl/>
        <w:numPr>
          <w:ilvl w:val="0"/>
          <w:numId w:val="42"/>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服务要求</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（1）投标人应对所提供的货物在三年内提供上门免费维修服务；</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（2）保修期内因设备故障造成的设备材料费用由投标公司承担，人为引起的除外。</w:t>
      </w:r>
    </w:p>
    <w:p>
      <w:pPr>
        <w:widowControl/>
        <w:adjustRightInd/>
        <w:spacing w:line="240" w:lineRule="auto"/>
        <w:ind w:left="425"/>
        <w:jc w:val="left"/>
        <w:rPr>
          <w:rFonts w:hint="default" w:hAnsi="宋体" w:cs="宋体"/>
          <w:color w:val="auto"/>
          <w:kern w:val="2"/>
          <w:sz w:val="24"/>
          <w:szCs w:val="24"/>
        </w:rPr>
      </w:pPr>
      <w:r>
        <w:rPr>
          <w:rFonts w:hint="default" w:hAnsi="宋体" w:cs="宋体"/>
          <w:color w:val="auto"/>
          <w:kern w:val="2"/>
          <w:sz w:val="24"/>
          <w:szCs w:val="24"/>
        </w:rPr>
        <w:t>（3）问题要求在12小时内响应，24小时内提供解决方案。</w:t>
      </w:r>
    </w:p>
    <w:p>
      <w:pPr>
        <w:widowControl/>
        <w:adjustRightInd/>
        <w:spacing w:line="240" w:lineRule="auto"/>
        <w:ind w:left="425"/>
        <w:jc w:val="left"/>
        <w:rPr>
          <w:rFonts w:hint="default" w:hAnsi="宋体" w:cs="宋体"/>
          <w:kern w:val="2"/>
          <w:sz w:val="24"/>
          <w:szCs w:val="24"/>
        </w:rPr>
      </w:pPr>
      <w:r>
        <w:rPr>
          <w:rFonts w:hint="default" w:hAnsi="宋体" w:cs="宋体"/>
          <w:color w:val="auto"/>
          <w:kern w:val="2"/>
          <w:sz w:val="24"/>
          <w:szCs w:val="24"/>
        </w:rPr>
        <w:t>（4）三年免费服务期。</w:t>
      </w:r>
    </w:p>
    <w:p>
      <w:pPr>
        <w:widowControl/>
        <w:numPr>
          <w:ilvl w:val="0"/>
          <w:numId w:val="0"/>
        </w:numPr>
        <w:adjustRightInd/>
        <w:spacing w:line="240" w:lineRule="auto"/>
        <w:jc w:val="left"/>
        <w:rPr>
          <w:rFonts w:hint="default" w:hAnsi="宋体" w:cs="宋体"/>
          <w:color w:val="000000"/>
          <w:kern w:val="2"/>
          <w:sz w:val="24"/>
          <w:szCs w:val="24"/>
        </w:rPr>
      </w:pPr>
      <w:r>
        <w:rPr>
          <w:rFonts w:hint="default" w:hAnsi="宋体" w:cs="宋体"/>
          <w:color w:val="000000"/>
          <w:kern w:val="2"/>
          <w:sz w:val="24"/>
          <w:szCs w:val="24"/>
        </w:rPr>
        <w:t>4）质保要求</w:t>
      </w:r>
    </w:p>
    <w:p>
      <w:pPr>
        <w:pStyle w:val="14"/>
        <w:widowControl w:val="0"/>
        <w:spacing w:line="240" w:lineRule="auto"/>
        <w:ind w:firstLine="480" w:firstLineChars="200"/>
        <w:rPr>
          <w:rFonts w:hint="default" w:hAnsi="宋体" w:cs="宋体"/>
          <w:color w:val="000000"/>
          <w:sz w:val="24"/>
          <w:szCs w:val="24"/>
        </w:rPr>
      </w:pPr>
      <w:r>
        <w:rPr>
          <w:rFonts w:hint="default" w:hAnsi="宋体" w:cs="宋体"/>
          <w:color w:val="000000"/>
          <w:sz w:val="24"/>
          <w:szCs w:val="24"/>
        </w:rPr>
        <w:t>3年质保</w:t>
      </w:r>
    </w:p>
    <w:p>
      <w:pPr>
        <w:pStyle w:val="21"/>
        <w:spacing w:line="360" w:lineRule="auto"/>
        <w:jc w:val="both"/>
        <w:rPr>
          <w:rFonts w:hint="default" w:hAnsi="宋体" w:cs="宋体"/>
          <w:b/>
          <w:sz w:val="24"/>
          <w:szCs w:val="24"/>
        </w:rPr>
      </w:pPr>
      <w:r>
        <w:rPr>
          <w:rFonts w:hint="default" w:hAnsi="宋体" w:cs="宋体"/>
          <w:b/>
          <w:sz w:val="24"/>
          <w:szCs w:val="24"/>
        </w:rPr>
        <w:t>五、采购标的的其他技术、服务等要求</w:t>
      </w:r>
    </w:p>
    <w:p>
      <w:pPr>
        <w:pStyle w:val="21"/>
        <w:spacing w:line="360" w:lineRule="auto"/>
        <w:jc w:val="both"/>
        <w:rPr>
          <w:rFonts w:hint="default" w:hAnsi="宋体" w:cs="宋体"/>
          <w:b/>
          <w:bCs/>
          <w:sz w:val="24"/>
          <w:szCs w:val="24"/>
        </w:rPr>
      </w:pPr>
      <w:r>
        <w:rPr>
          <w:rFonts w:hint="default" w:hAnsi="宋体" w:cs="宋体"/>
          <w:b/>
          <w:bCs/>
          <w:sz w:val="24"/>
          <w:szCs w:val="24"/>
        </w:rPr>
        <w:t>1、投标人需要提供投标产品技术支持资料（或证明材料），并需要同时加盖投标人电子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电子公章的，评标委员会可不予承认，并可认为该技术应答不符合招标文件要求。由此产生的评标风险，由投标人承担。</w:t>
      </w:r>
    </w:p>
    <w:p>
      <w:pPr>
        <w:pStyle w:val="21"/>
        <w:spacing w:line="360" w:lineRule="auto"/>
        <w:jc w:val="both"/>
        <w:rPr>
          <w:rFonts w:hint="default" w:hAnsi="宋体" w:cs="宋体"/>
          <w:color w:val="000000"/>
          <w:sz w:val="24"/>
          <w:szCs w:val="24"/>
        </w:rPr>
      </w:pPr>
      <w:r>
        <w:rPr>
          <w:rFonts w:hint="default" w:hAnsi="宋体" w:cs="宋体"/>
          <w:sz w:val="24"/>
          <w:szCs w:val="24"/>
        </w:rPr>
        <w:t>2、投标人所供货物为全新未使用且具有产品质量合格证明文件的合格产品，免费培训并提供相关培训资料（使用/操作手册）及维修手册和维修密码（如果有）。</w:t>
      </w:r>
      <w:r>
        <w:rPr>
          <w:rFonts w:hint="default" w:hAnsi="宋体" w:cs="宋体"/>
          <w:color w:val="000000"/>
          <w:sz w:val="24"/>
          <w:szCs w:val="24"/>
        </w:rPr>
        <w:t xml:space="preserve">3、工作条件：除了在技术规格中另有规定外，投标人提供的一切仪器、设备和系统，应符合下列条件： </w:t>
      </w:r>
    </w:p>
    <w:p>
      <w:pPr>
        <w:pStyle w:val="21"/>
        <w:spacing w:line="360" w:lineRule="auto"/>
        <w:jc w:val="both"/>
        <w:rPr>
          <w:rFonts w:hint="default" w:hAnsi="宋体" w:cs="宋体"/>
          <w:color w:val="000000"/>
          <w:sz w:val="24"/>
          <w:szCs w:val="24"/>
        </w:rPr>
      </w:pPr>
      <w:r>
        <w:rPr>
          <w:rFonts w:hint="default" w:hAnsi="宋体" w:cs="宋体"/>
          <w:color w:val="000000"/>
          <w:sz w:val="24"/>
          <w:szCs w:val="24"/>
        </w:rPr>
        <w:t>（1）仪器设备的插头要符合中国电工标准。如不符合，则应提供适合仪器插头的插座，必须要有接地。</w:t>
      </w:r>
    </w:p>
    <w:p>
      <w:pPr>
        <w:pStyle w:val="21"/>
        <w:spacing w:line="360" w:lineRule="auto"/>
        <w:jc w:val="both"/>
        <w:rPr>
          <w:rFonts w:hint="default" w:hAnsi="宋体" w:cs="宋体"/>
          <w:color w:val="000000"/>
          <w:sz w:val="24"/>
          <w:szCs w:val="24"/>
        </w:rPr>
      </w:pPr>
      <w:r>
        <w:rPr>
          <w:rFonts w:hint="default" w:hAnsi="宋体" w:cs="宋体"/>
          <w:color w:val="000000"/>
          <w:sz w:val="24"/>
          <w:szCs w:val="24"/>
        </w:rPr>
        <w:t>（2）如果仪器设备需特殊的工作条件（如：水、电源、磁场强度、特殊温度、湿度、震动强度等），投标人应在有关投标文件中加以说明。</w:t>
      </w:r>
    </w:p>
    <w:p>
      <w:pPr>
        <w:pStyle w:val="21"/>
        <w:spacing w:line="360" w:lineRule="auto"/>
        <w:jc w:val="both"/>
        <w:rPr>
          <w:rFonts w:hint="default" w:hAnsi="宋体" w:cs="宋体"/>
          <w:color w:val="000000"/>
          <w:sz w:val="24"/>
          <w:szCs w:val="24"/>
        </w:rPr>
      </w:pPr>
      <w:r>
        <w:rPr>
          <w:rFonts w:hint="default" w:hAnsi="宋体" w:cs="宋体"/>
          <w:color w:val="000000"/>
          <w:sz w:val="24"/>
          <w:szCs w:val="24"/>
        </w:rPr>
        <w:t>4、投标人所提供的产品技术规格应符合招标文件的要求。如所供产品存在技术偏离，投标人应如实填写技术要求偏离表。若采购人掌握了确切事实说明某投标人没有如实填写技术规格偏离表或有欺诈行为，该投标文件将按无效投标处理。5、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w:t>
      </w:r>
      <w:bookmarkStart w:id="39" w:name="_Toc24298_WPSOffice_Level1"/>
      <w:r>
        <w:rPr>
          <w:rFonts w:hint="default" w:hAnsi="宋体" w:cs="宋体"/>
          <w:color w:val="000000"/>
          <w:sz w:val="24"/>
          <w:szCs w:val="24"/>
        </w:rPr>
        <w:t>购人通</w:t>
      </w:r>
      <w:bookmarkEnd w:id="39"/>
      <w:r>
        <w:rPr>
          <w:rFonts w:hint="default" w:hAnsi="宋体" w:cs="宋体"/>
          <w:color w:val="000000"/>
          <w:sz w:val="24"/>
          <w:szCs w:val="24"/>
        </w:rPr>
        <w:t>知后3天内将这些资料免费寄给采购人。</w:t>
      </w:r>
    </w:p>
    <w:p>
      <w:pPr>
        <w:pStyle w:val="21"/>
        <w:spacing w:line="360" w:lineRule="auto"/>
        <w:jc w:val="both"/>
        <w:rPr>
          <w:rFonts w:hint="default" w:hAnsi="宋体" w:cs="宋体"/>
          <w:b/>
          <w:color w:val="000000"/>
          <w:sz w:val="24"/>
          <w:szCs w:val="24"/>
        </w:rPr>
      </w:pPr>
      <w:r>
        <w:rPr>
          <w:rFonts w:hint="default" w:hAnsi="宋体" w:cs="宋体"/>
          <w:b/>
          <w:color w:val="000000"/>
          <w:sz w:val="24"/>
          <w:szCs w:val="24"/>
        </w:rPr>
        <w:t>6、投标人所提供的部件之间及设备之间的连线或接插件均视为设备内部部件，应包含在相应的配置中。达到用户使用功能所必须的各类线材（包含但不限于电线、网线、音视频线等）、辅材（包含但不限于开关、插座、漏电保护器、托架、铁线槽、螺丝钉、涨塞、固定件、线路护套、绑扎带、绝缘胶布等）应包含在相应的配置中，上述费用须包含在投标报价中。</w:t>
      </w:r>
    </w:p>
    <w:p>
      <w:pPr>
        <w:pStyle w:val="21"/>
        <w:spacing w:line="360" w:lineRule="auto"/>
        <w:jc w:val="both"/>
        <w:rPr>
          <w:rFonts w:hint="default" w:hAnsi="宋体" w:cs="宋体"/>
          <w:color w:val="000000"/>
          <w:sz w:val="24"/>
          <w:szCs w:val="24"/>
          <w:lang w:val="zh-TW"/>
        </w:rPr>
      </w:pPr>
      <w:r>
        <w:rPr>
          <w:rFonts w:hint="default" w:hAnsi="宋体" w:cs="宋体"/>
          <w:color w:val="000000"/>
          <w:sz w:val="24"/>
          <w:szCs w:val="24"/>
        </w:rPr>
        <w:t>7、</w:t>
      </w:r>
      <w:r>
        <w:rPr>
          <w:rFonts w:hint="default" w:hAnsi="宋体" w:cs="宋体"/>
          <w:color w:val="000000"/>
          <w:sz w:val="24"/>
          <w:szCs w:val="24"/>
          <w:lang w:val="zh-TW"/>
        </w:rPr>
        <w:t>随机的必备品、配件、工具数量及供应办法：按生产厂家标准执行。</w:t>
      </w:r>
    </w:p>
    <w:p>
      <w:pPr>
        <w:pStyle w:val="21"/>
        <w:spacing w:line="360" w:lineRule="auto"/>
        <w:rPr>
          <w:rFonts w:hint="default" w:hAnsi="宋体" w:cs="宋体"/>
          <w:b/>
          <w:color w:val="000000"/>
          <w:sz w:val="24"/>
          <w:szCs w:val="24"/>
          <w:lang w:val="zh-TW"/>
        </w:rPr>
      </w:pPr>
      <w:r>
        <w:rPr>
          <w:rFonts w:hint="default" w:hAnsi="宋体" w:cs="宋体"/>
          <w:b/>
          <w:color w:val="000000"/>
          <w:sz w:val="24"/>
          <w:szCs w:val="24"/>
          <w:lang w:val="zh-TW"/>
        </w:rPr>
        <w:t>注：1、以上“项目采购需求”中参数出现的品牌型号仅作为参考可选用相当质量产品，不作为约束性要求；</w:t>
      </w:r>
    </w:p>
    <w:p>
      <w:pPr>
        <w:pStyle w:val="21"/>
        <w:spacing w:line="360" w:lineRule="auto"/>
        <w:jc w:val="both"/>
        <w:rPr>
          <w:rFonts w:hint="default" w:hAnsi="宋体" w:cs="宋体"/>
          <w:b/>
          <w:color w:val="000000"/>
          <w:sz w:val="24"/>
          <w:szCs w:val="24"/>
          <w:lang w:val="zh-TW"/>
        </w:rPr>
      </w:pPr>
      <w:r>
        <w:rPr>
          <w:rFonts w:hint="default" w:hAnsi="宋体" w:cs="宋体"/>
          <w:b/>
          <w:color w:val="000000"/>
          <w:sz w:val="24"/>
          <w:szCs w:val="24"/>
          <w:lang w:val="zh-TW" w:eastAsia="zh-TW"/>
        </w:rPr>
        <w:t>2</w:t>
      </w:r>
      <w:r>
        <w:rPr>
          <w:rFonts w:hint="default" w:hAnsi="宋体" w:cs="宋体"/>
          <w:b/>
          <w:color w:val="000000"/>
          <w:sz w:val="24"/>
          <w:szCs w:val="24"/>
          <w:lang w:val="zh-TW"/>
        </w:rPr>
        <w:t>、如产品质保期和供货期存在上下表述不一致之处，以有利于采购人的表述为准，</w:t>
      </w:r>
      <w:r>
        <w:rPr>
          <w:rFonts w:hint="eastAsia" w:hAnsi="宋体" w:cs="宋体"/>
          <w:b/>
          <w:color w:val="000000"/>
          <w:sz w:val="24"/>
          <w:szCs w:val="24"/>
          <w:lang w:val="zh-TW" w:eastAsia="zh-CN"/>
        </w:rPr>
        <w:t>如</w:t>
      </w:r>
      <w:r>
        <w:rPr>
          <w:rFonts w:hint="default" w:hAnsi="宋体" w:cs="宋体"/>
          <w:b/>
          <w:color w:val="000000"/>
          <w:sz w:val="24"/>
          <w:szCs w:val="24"/>
          <w:lang w:val="zh-TW"/>
        </w:rPr>
        <w:t>：质保期时限长的有利、供货期短的有利。</w:t>
      </w:r>
    </w:p>
    <w:p>
      <w:pPr>
        <w:pStyle w:val="21"/>
        <w:snapToGrid/>
        <w:spacing w:line="360" w:lineRule="auto"/>
        <w:jc w:val="both"/>
        <w:rPr>
          <w:rFonts w:hint="default" w:hAnsi="宋体" w:cs="宋体"/>
          <w:b/>
          <w:color w:val="000000"/>
          <w:sz w:val="24"/>
          <w:szCs w:val="24"/>
        </w:rPr>
      </w:pPr>
      <w:r>
        <w:rPr>
          <w:rFonts w:hint="default" w:hAnsi="宋体" w:cs="宋体"/>
          <w:b/>
          <w:color w:val="000000"/>
          <w:sz w:val="24"/>
          <w:szCs w:val="24"/>
        </w:rPr>
        <w:t>六、采购标的需满足的服务标准、期限、效率等要求</w:t>
      </w:r>
    </w:p>
    <w:p>
      <w:pPr>
        <w:pStyle w:val="21"/>
        <w:snapToGrid/>
        <w:spacing w:line="360" w:lineRule="auto"/>
        <w:jc w:val="both"/>
        <w:rPr>
          <w:rFonts w:hint="default" w:hAnsi="宋体" w:cs="宋体"/>
          <w:b/>
          <w:color w:val="000000"/>
          <w:sz w:val="24"/>
          <w:szCs w:val="24"/>
        </w:rPr>
      </w:pPr>
      <w:r>
        <w:rPr>
          <w:rFonts w:hint="default" w:hAnsi="宋体" w:cs="宋体"/>
          <w:b/>
          <w:color w:val="000000"/>
          <w:sz w:val="24"/>
          <w:szCs w:val="24"/>
        </w:rPr>
        <w:t>1、采购标的需满足的服务标准、效率要求</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1）投标人应有能力做好售后服务工作和提供技术保障。投标人或投标产品制造商应设有专业的售后服务维修机构，有充足的零件储备和能力相当的技术服务人员，并保证投标产品至少十年的零配件供应及维修、保养。投标时须提供有关其投标产品新疆地区或西北地区或中国境内专业的售后服务（维修站）的信息，包括售后服务机构名称、服务人员的数量和水平、联系人和联系方式、零备件的储备等。质量保证期内的免费售后维修及服务包括所有投标产品及配件，并含第三方产品，同时投标人应每年定期对所有投标产品提供维护保养服务。</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（2）投标人应在保证在接到采购人通知的一周内，自付费用在采购人指定所在地对设备进行安装、调试和试运行，直到该产品的技术指标完全符合合同要求为止。投标人技术人员的费用，如： 差旅费、住宿费等应计入投标报价。投标人安装人员应自备必要的专用工具、量具及调试用的材料等。</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（3）投标人应负责投标货物质量保证期内的免费维修和配件供应，投标人售后服务维修机构应备有所购货物及时维修所需的关键零部件。</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（4）投标人应保证在质量保证期内提供投标货物专用的软件、软件产品和相应数据库资料的免费升级服务。如果是软件系统安全漏洞或程序 BUG成交供应商须提供软件终生的免费升级和维护。</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5）在合同执行期和质量保证期内，设备出现故障后，投标人应保证完全满足技术参数中品目号的具体要求响应。质保期内如内无法排除故障修复，投标人应保证免费提供同类备用设备，供采购人使用。质保期内如出现现场无法修复的故障，供应商负责提供备用设备并将产品运回厂家修理，由维修产生的一切费用由卖方负担。</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6）培训要求：培训是指涉及产品基本原理、安装、调试、操作使用和保养维修等有关内容的学习。投标人应保证在采购人指定交货地点对每包所有产品最终用户设备操作人员提供不少于1天的免费培训，至用户设备操作人员可独立操作为止。投标人投标时应提供详细的培训方案。培训教员的差旅费、食宿费、培训教材等费用，应计入投标报价。</w:t>
      </w:r>
    </w:p>
    <w:p>
      <w:pPr>
        <w:pStyle w:val="21"/>
        <w:snapToGrid/>
        <w:spacing w:line="360" w:lineRule="auto"/>
        <w:jc w:val="both"/>
        <w:rPr>
          <w:rFonts w:hint="default" w:hAnsi="宋体" w:cs="宋体"/>
          <w:b/>
          <w:color w:val="000000"/>
          <w:sz w:val="24"/>
          <w:szCs w:val="24"/>
        </w:rPr>
      </w:pPr>
      <w:r>
        <w:rPr>
          <w:rFonts w:hint="default" w:hAnsi="宋体" w:cs="宋体"/>
          <w:b/>
          <w:color w:val="000000"/>
          <w:sz w:val="24"/>
          <w:szCs w:val="24"/>
        </w:rPr>
        <w:t>2、采购标的需满足的服务期限要求</w:t>
      </w:r>
    </w:p>
    <w:p>
      <w:pPr>
        <w:pStyle w:val="21"/>
        <w:snapToGrid/>
        <w:spacing w:line="360" w:lineRule="auto"/>
        <w:jc w:val="both"/>
        <w:rPr>
          <w:rFonts w:hint="default" w:hAnsi="宋体" w:cs="宋体"/>
          <w:color w:val="000000"/>
          <w:sz w:val="24"/>
          <w:szCs w:val="24"/>
        </w:rPr>
      </w:pPr>
      <w:r>
        <w:rPr>
          <w:rFonts w:hint="default" w:hAnsi="宋体" w:cs="宋体"/>
          <w:color w:val="000000"/>
          <w:sz w:val="24"/>
          <w:szCs w:val="24"/>
        </w:rPr>
        <w:t>（1）</w:t>
      </w:r>
      <w:r>
        <w:rPr>
          <w:rFonts w:hint="default" w:hAnsi="宋体" w:cs="宋体"/>
          <w:b/>
          <w:color w:val="000000"/>
          <w:sz w:val="24"/>
          <w:szCs w:val="24"/>
        </w:rPr>
        <w:t>本项目质保要求：</w:t>
      </w:r>
      <w:r>
        <w:rPr>
          <w:rFonts w:hint="default" w:hAnsi="宋体" w:cs="宋体"/>
          <w:color w:val="000000"/>
          <w:sz w:val="24"/>
          <w:szCs w:val="24"/>
        </w:rPr>
        <w:t>详见“第五章技术需求 3.1”</w:t>
      </w:r>
    </w:p>
    <w:p>
      <w:pPr>
        <w:pStyle w:val="21"/>
        <w:snapToGrid/>
        <w:spacing w:line="360" w:lineRule="auto"/>
        <w:jc w:val="both"/>
        <w:rPr>
          <w:rFonts w:hint="default" w:hAnsi="宋体" w:cs="宋体"/>
          <w:color w:val="000000"/>
          <w:sz w:val="24"/>
          <w:szCs w:val="24"/>
        </w:rPr>
      </w:pPr>
      <w:r>
        <w:rPr>
          <w:rFonts w:hint="default" w:hAnsi="宋体" w:cs="宋体"/>
          <w:color w:val="000000"/>
          <w:sz w:val="24"/>
          <w:szCs w:val="24"/>
        </w:rPr>
        <w:t>质量保证期内由于设备本身原因而引起的零配件的更换，其费用由厂家承担，对损坏所更换的零部件，自更换之日起保修延长3个月。保修范围应包括提供的所有设备（含第三方设备或配件）和安装调试服务。在质量保证期内应提供维修和技术咨询服务，矫正和免费更换有缺陷的设备或部件、排除系统出现的故障。质量保证期内，投标人应对由于设计、工艺或材料的缺陷而发生的任何不足或故障负责，费用由投标人负担。</w:t>
      </w:r>
    </w:p>
    <w:p>
      <w:pPr>
        <w:pStyle w:val="21"/>
        <w:numPr>
          <w:ilvl w:val="0"/>
          <w:numId w:val="43"/>
        </w:numPr>
        <w:snapToGrid/>
        <w:spacing w:line="360" w:lineRule="auto"/>
        <w:jc w:val="both"/>
        <w:rPr>
          <w:rFonts w:hint="default" w:hAnsi="宋体" w:cs="宋体"/>
          <w:b/>
          <w:color w:val="000000"/>
          <w:sz w:val="24"/>
          <w:szCs w:val="24"/>
        </w:rPr>
      </w:pPr>
      <w:r>
        <w:rPr>
          <w:rFonts w:hint="default" w:hAnsi="宋体" w:cs="宋体"/>
          <w:color w:val="000000"/>
          <w:sz w:val="24"/>
          <w:szCs w:val="24"/>
        </w:rPr>
        <w:t>质保期内</w:t>
      </w:r>
      <w:r>
        <w:rPr>
          <w:rFonts w:hint="default" w:hAnsi="宋体" w:cs="宋体"/>
          <w:color w:val="000000"/>
          <w:sz w:val="24"/>
          <w:szCs w:val="24"/>
          <w:lang w:val="zh-TW"/>
        </w:rPr>
        <w:t>，</w:t>
      </w:r>
      <w:r>
        <w:rPr>
          <w:rFonts w:hint="default" w:hAnsi="宋体" w:cs="宋体"/>
          <w:color w:val="000000"/>
          <w:sz w:val="24"/>
          <w:szCs w:val="24"/>
        </w:rPr>
        <w:t>软件免费提供升级、维护，硬件设备质保期内免费提供定期维护、保养、设备搬迁重装、故障解决处理、配件损坏更换等服务；质量保证期满后，投标人仍应负责提供终身免费维修服务，硬件设备只能收取零配件费（零部件应保证按采购人设备安装地市场最低价供应），免人工费、交通费等。软件产品市场最低价收费，免人工费、交通费等。</w:t>
      </w:r>
    </w:p>
    <w:p>
      <w:pPr>
        <w:pStyle w:val="21"/>
        <w:snapToGrid/>
        <w:spacing w:line="360" w:lineRule="auto"/>
        <w:jc w:val="both"/>
        <w:rPr>
          <w:rFonts w:hint="default" w:hAnsi="宋体" w:cs="宋体"/>
          <w:b/>
          <w:color w:val="000000"/>
          <w:sz w:val="24"/>
          <w:szCs w:val="24"/>
        </w:rPr>
      </w:pPr>
      <w:r>
        <w:rPr>
          <w:rFonts w:hint="default" w:hAnsi="宋体" w:cs="宋体"/>
          <w:b/>
          <w:color w:val="000000"/>
          <w:sz w:val="24"/>
          <w:szCs w:val="24"/>
        </w:rPr>
        <w:t>七、采购标的的验收标准</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1、投标人应保证在出厂前对货物的质量、规格、性能和数量等进行准确而全面的检验，并出具出厂合格证书。</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2、货物运抵采购项目交付的地点并安装、调试完成后，采购人将组织验收，由采购人组织验收小组，对货物的数量、外观、质量、安全、功能及性能等进行验收，项目验收依据为采购合同、招标文件、投标文件和国家或行业相关验收规范。经验收小组测试验收合格的，双方签署质量验收报告，视为产品验收合格，验收合格时间以质量验收报告上记载的时间为准。如验收时需要测试样品、验收专用仪器或工具的,由中标人提供并承担相关费用。</w:t>
      </w:r>
    </w:p>
    <w:p>
      <w:pPr>
        <w:widowControl/>
        <w:adjustRightInd/>
        <w:spacing w:line="360" w:lineRule="auto"/>
        <w:jc w:val="left"/>
        <w:rPr>
          <w:rFonts w:hint="default" w:hAnsi="宋体" w:cs="宋体"/>
          <w:color w:val="000000"/>
          <w:kern w:val="2"/>
          <w:sz w:val="24"/>
          <w:szCs w:val="24"/>
        </w:rPr>
      </w:pPr>
      <w:r>
        <w:rPr>
          <w:rFonts w:hint="default" w:hAnsi="宋体" w:cs="宋体"/>
          <w:color w:val="000000"/>
          <w:kern w:val="2"/>
          <w:sz w:val="24"/>
          <w:szCs w:val="24"/>
        </w:rPr>
        <w:t>3、投标人应负责使所供计量仪器通过计量部门的验收，并承担相关费用（包括运费）。</w:t>
      </w:r>
    </w:p>
    <w:p>
      <w:pPr>
        <w:pStyle w:val="48"/>
        <w:spacing w:line="440" w:lineRule="exact"/>
        <w:outlineLvl w:val="0"/>
        <w:rPr>
          <w:rFonts w:hint="default" w:ascii="宋体" w:hAnsi="宋体" w:eastAsia="宋体" w:cs="仿宋"/>
          <w:b/>
          <w:sz w:val="32"/>
          <w:szCs w:val="32"/>
        </w:rPr>
      </w:pPr>
      <w:r>
        <w:rPr>
          <w:rFonts w:hint="default" w:ascii="宋体" w:hAnsi="宋体" w:eastAsia="宋体" w:cs="仿宋"/>
          <w:b/>
          <w:sz w:val="32"/>
          <w:szCs w:val="32"/>
        </w:rPr>
        <w:br w:type="page"/>
      </w:r>
      <w:r>
        <w:rPr>
          <w:rFonts w:hint="default" w:ascii="宋体" w:hAnsi="宋体" w:eastAsia="宋体" w:cs="仿宋"/>
          <w:b/>
          <w:sz w:val="32"/>
          <w:szCs w:val="32"/>
        </w:rPr>
        <w:t>第六章  投标文件格式</w:t>
      </w:r>
      <w:bookmarkEnd w:id="38"/>
      <w:bookmarkStart w:id="40" w:name="_Toc507399516"/>
    </w:p>
    <w:bookmarkEnd w:id="40"/>
    <w:p>
      <w:pPr>
        <w:pStyle w:val="48"/>
        <w:spacing w:line="360" w:lineRule="auto"/>
        <w:ind w:left="5250"/>
        <w:jc w:val="center"/>
        <w:rPr>
          <w:rFonts w:hint="default" w:ascii="宋体" w:hAnsi="宋体" w:eastAsia="宋体" w:cs="仿宋"/>
          <w:b/>
          <w:sz w:val="24"/>
          <w:szCs w:val="24"/>
        </w:rPr>
      </w:pPr>
      <w:bookmarkStart w:id="41" w:name="_Toc507399517"/>
    </w:p>
    <w:p>
      <w:pPr>
        <w:pStyle w:val="48"/>
        <w:spacing w:line="360" w:lineRule="auto"/>
        <w:ind w:left="5250"/>
        <w:jc w:val="center"/>
        <w:rPr>
          <w:rFonts w:hint="default" w:ascii="宋体" w:hAnsi="宋体" w:eastAsia="宋体" w:cs="仿宋"/>
          <w:b/>
          <w:sz w:val="24"/>
          <w:szCs w:val="24"/>
        </w:rPr>
      </w:pPr>
    </w:p>
    <w:p>
      <w:pPr>
        <w:pStyle w:val="14"/>
        <w:spacing w:line="440" w:lineRule="exact"/>
        <w:ind w:firstLine="452" w:firstLineChars="200"/>
        <w:rPr>
          <w:rFonts w:hint="default" w:hAnsi="宋体" w:cs="仿宋"/>
          <w:sz w:val="24"/>
          <w:szCs w:val="24"/>
        </w:rPr>
      </w:pPr>
      <w:r>
        <w:rPr>
          <w:rFonts w:hint="default" w:hAnsi="宋体" w:cs="仿宋"/>
          <w:spacing w:val="-7"/>
          <w:sz w:val="24"/>
          <w:szCs w:val="24"/>
        </w:rPr>
        <w:t>为保证评标工作的顺利进行，各投标人需参照如下的格式，认真进行投标文件的编</w:t>
      </w:r>
      <w:r>
        <w:rPr>
          <w:rFonts w:hint="default" w:hAnsi="宋体" w:cs="仿宋"/>
          <w:spacing w:val="-6"/>
          <w:sz w:val="24"/>
          <w:szCs w:val="24"/>
        </w:rPr>
        <w:t>写工作。</w:t>
      </w:r>
      <w:r>
        <w:rPr>
          <w:rFonts w:hint="default" w:hAnsi="宋体" w:cs="仿宋"/>
          <w:sz w:val="24"/>
          <w:szCs w:val="24"/>
          <w:u w:val="single"/>
        </w:rPr>
        <w:t>需建立详细的目录。</w:t>
      </w:r>
    </w:p>
    <w:p>
      <w:pPr>
        <w:pStyle w:val="14"/>
        <w:spacing w:line="440" w:lineRule="exact"/>
        <w:ind w:firstLine="456" w:firstLineChars="200"/>
        <w:rPr>
          <w:rFonts w:hint="default" w:hAnsi="宋体" w:cs="仿宋"/>
          <w:sz w:val="24"/>
          <w:szCs w:val="24"/>
        </w:rPr>
      </w:pPr>
      <w:r>
        <w:rPr>
          <w:rFonts w:hint="default" w:hAnsi="宋体" w:cs="仿宋"/>
          <w:spacing w:val="-6"/>
          <w:sz w:val="24"/>
          <w:szCs w:val="24"/>
        </w:rPr>
        <w:t>各投标人提交文件中涉及商业机密的，应明确标明，采购人及最终用户将给予保密</w:t>
      </w:r>
      <w:r>
        <w:rPr>
          <w:rFonts w:hint="default" w:hAnsi="宋体" w:cs="仿宋"/>
          <w:sz w:val="24"/>
          <w:szCs w:val="24"/>
        </w:rPr>
        <w:t>处理，否则视为公开资料。</w:t>
      </w:r>
    </w:p>
    <w:p>
      <w:pPr>
        <w:pStyle w:val="48"/>
        <w:spacing w:before="0" w:after="0" w:line="440" w:lineRule="exact"/>
        <w:ind w:left="5250" w:firstLine="522" w:firstLineChars="200"/>
        <w:jc w:val="center"/>
        <w:rPr>
          <w:rFonts w:hint="default" w:ascii="宋体" w:hAnsi="宋体" w:eastAsia="宋体" w:cs="仿宋"/>
          <w:b/>
          <w:sz w:val="24"/>
          <w:szCs w:val="24"/>
        </w:rPr>
        <w:sectPr>
          <w:type w:val="nextColumn"/>
          <w:pgSz w:w="11910" w:h="16850"/>
          <w:pgMar w:top="1440" w:right="1800" w:bottom="1440" w:left="1800" w:header="720" w:footer="720" w:gutter="0"/>
          <w:lnNumType w:countBy="0" w:distance="360"/>
          <w:cols w:space="720" w:num="1"/>
        </w:sectPr>
      </w:pPr>
    </w:p>
    <w:p>
      <w:pPr>
        <w:pStyle w:val="8"/>
        <w:spacing w:before="88"/>
        <w:ind w:left="360"/>
        <w:rPr>
          <w:rFonts w:hint="default" w:ascii="宋体" w:hAnsi="宋体" w:eastAsia="宋体"/>
          <w:sz w:val="24"/>
          <w:szCs w:val="24"/>
        </w:rPr>
      </w:pPr>
      <w:r>
        <w:rPr>
          <w:rFonts w:hint="default" w:ascii="宋体" w:hAnsi="宋体" w:eastAsia="宋体"/>
          <w:sz w:val="24"/>
          <w:szCs w:val="24"/>
        </w:rPr>
        <w:t>封面格式</w:t>
      </w:r>
    </w:p>
    <w:p>
      <w:pPr>
        <w:pStyle w:val="14"/>
        <w:jc w:val="right"/>
        <w:rPr>
          <w:rFonts w:hint="default" w:hAnsi="宋体" w:cs="仿宋"/>
          <w:sz w:val="36"/>
          <w:szCs w:val="48"/>
          <w:bdr w:val="single" w:color="auto" w:sz="4" w:space="0"/>
        </w:rPr>
      </w:pPr>
      <w:r>
        <w:rPr>
          <w:rFonts w:hint="default" w:hAnsi="宋体" w:cs="仿宋"/>
          <w:sz w:val="36"/>
          <w:szCs w:val="48"/>
          <w:bdr w:val="single" w:color="auto" w:sz="4" w:space="0"/>
        </w:rPr>
        <w:t>正本</w:t>
      </w:r>
    </w:p>
    <w:p>
      <w:pPr>
        <w:pStyle w:val="14"/>
        <w:rPr>
          <w:rFonts w:hint="default" w:hAnsi="宋体" w:cs="仿宋"/>
          <w:sz w:val="20"/>
          <w:szCs w:val="24"/>
        </w:rPr>
      </w:pPr>
    </w:p>
    <w:p>
      <w:pPr>
        <w:pStyle w:val="14"/>
        <w:rPr>
          <w:rFonts w:hint="default" w:hAnsi="宋体" w:cs="仿宋"/>
          <w:sz w:val="20"/>
          <w:szCs w:val="24"/>
        </w:rPr>
      </w:pPr>
    </w:p>
    <w:p>
      <w:pPr>
        <w:pStyle w:val="14"/>
        <w:rPr>
          <w:rFonts w:hint="default" w:hAnsi="宋体" w:cs="仿宋"/>
          <w:sz w:val="20"/>
          <w:szCs w:val="24"/>
        </w:rPr>
      </w:pPr>
    </w:p>
    <w:p>
      <w:pPr>
        <w:pStyle w:val="14"/>
        <w:rPr>
          <w:rFonts w:hint="default" w:hAnsi="宋体" w:cs="仿宋"/>
          <w:sz w:val="20"/>
          <w:szCs w:val="24"/>
        </w:rPr>
      </w:pPr>
    </w:p>
    <w:p>
      <w:pPr>
        <w:pStyle w:val="14"/>
        <w:rPr>
          <w:rFonts w:hint="default" w:hAnsi="宋体" w:cs="仿宋"/>
          <w:sz w:val="20"/>
          <w:szCs w:val="24"/>
        </w:rPr>
      </w:pPr>
    </w:p>
    <w:p>
      <w:pPr>
        <w:pStyle w:val="14"/>
        <w:spacing w:before="2"/>
        <w:rPr>
          <w:rFonts w:hint="default" w:hAnsi="宋体" w:cs="仿宋"/>
          <w:sz w:val="16"/>
          <w:szCs w:val="24"/>
        </w:rPr>
      </w:pPr>
    </w:p>
    <w:p>
      <w:pPr>
        <w:widowControl/>
        <w:adjustRightInd/>
        <w:spacing w:line="1195" w:lineRule="exact"/>
        <w:ind w:right="165"/>
        <w:jc w:val="center"/>
        <w:outlineLvl w:val="0"/>
        <w:rPr>
          <w:rFonts w:hint="default" w:hAnsi="宋体" w:cs="仿宋"/>
          <w:b/>
          <w:kern w:val="2"/>
          <w:sz w:val="96"/>
          <w:szCs w:val="24"/>
        </w:rPr>
      </w:pPr>
      <w:bookmarkStart w:id="42" w:name="_Toc13737"/>
      <w:bookmarkStart w:id="43" w:name="_Toc21522"/>
      <w:r>
        <w:rPr>
          <w:rFonts w:hint="default" w:hAnsi="宋体" w:cs="仿宋"/>
          <w:b/>
          <w:kern w:val="2"/>
          <w:sz w:val="72"/>
          <w:szCs w:val="72"/>
        </w:rPr>
        <w:t>投标文件</w:t>
      </w:r>
      <w:bookmarkEnd w:id="42"/>
      <w:bookmarkEnd w:id="43"/>
    </w:p>
    <w:p>
      <w:pPr>
        <w:widowControl/>
        <w:adjustRightInd/>
        <w:spacing w:before="684" w:line="240" w:lineRule="auto"/>
        <w:ind w:right="156"/>
        <w:jc w:val="center"/>
        <w:rPr>
          <w:rFonts w:hint="default" w:hAnsi="宋体" w:cs="仿宋"/>
          <w:b/>
          <w:kern w:val="2"/>
          <w:sz w:val="52"/>
          <w:szCs w:val="24"/>
        </w:rPr>
      </w:pPr>
    </w:p>
    <w:p>
      <w:pPr>
        <w:pStyle w:val="14"/>
        <w:spacing w:before="8"/>
        <w:rPr>
          <w:rFonts w:hint="default" w:hAnsi="宋体" w:cs="仿宋"/>
          <w:b/>
          <w:sz w:val="73"/>
          <w:szCs w:val="24"/>
        </w:rPr>
      </w:pPr>
    </w:p>
    <w:p>
      <w:pPr>
        <w:pStyle w:val="2"/>
        <w:numPr>
          <w:ilvl w:val="0"/>
          <w:numId w:val="0"/>
        </w:numPr>
        <w:tabs>
          <w:tab w:val="left" w:pos="7306"/>
        </w:tabs>
        <w:spacing w:before="0" w:line="360" w:lineRule="auto"/>
        <w:ind w:left="1389" w:firstLine="0"/>
        <w:jc w:val="both"/>
        <w:rPr>
          <w:rFonts w:hint="default" w:hAnsi="宋体" w:cs="仿宋"/>
          <w:sz w:val="32"/>
          <w:szCs w:val="32"/>
        </w:rPr>
      </w:pPr>
      <w:r>
        <w:rPr>
          <w:rFonts w:hint="default" w:hAnsi="宋体" w:cs="仿宋"/>
          <w:sz w:val="32"/>
          <w:szCs w:val="32"/>
        </w:rPr>
        <w:t>招标编号</w:t>
      </w:r>
      <w:r>
        <w:rPr>
          <w:rFonts w:hint="default" w:hAnsi="宋体" w:cs="仿宋"/>
          <w:spacing w:val="3"/>
          <w:sz w:val="32"/>
          <w:szCs w:val="32"/>
        </w:rPr>
        <w:t>：</w:t>
      </w:r>
    </w:p>
    <w:p>
      <w:pPr>
        <w:pStyle w:val="2"/>
        <w:numPr>
          <w:ilvl w:val="0"/>
          <w:numId w:val="0"/>
        </w:numPr>
        <w:tabs>
          <w:tab w:val="left" w:pos="8536"/>
        </w:tabs>
        <w:spacing w:before="0" w:line="360" w:lineRule="auto"/>
        <w:ind w:left="1389" w:firstLine="0"/>
        <w:jc w:val="both"/>
        <w:rPr>
          <w:rFonts w:hint="default" w:hAnsi="宋体" w:cs="仿宋"/>
          <w:spacing w:val="3"/>
          <w:sz w:val="32"/>
          <w:szCs w:val="32"/>
        </w:rPr>
      </w:pPr>
      <w:r>
        <w:rPr>
          <w:rFonts w:hint="default" w:hAnsi="宋体" w:cs="仿宋"/>
          <w:sz w:val="32"/>
          <w:szCs w:val="32"/>
        </w:rPr>
        <w:t>项目名称</w:t>
      </w:r>
      <w:r>
        <w:rPr>
          <w:rFonts w:hint="default" w:hAnsi="宋体" w:cs="仿宋"/>
          <w:spacing w:val="3"/>
          <w:sz w:val="32"/>
          <w:szCs w:val="32"/>
        </w:rPr>
        <w:t>：</w:t>
      </w:r>
    </w:p>
    <w:p>
      <w:pPr>
        <w:pStyle w:val="2"/>
        <w:numPr>
          <w:ilvl w:val="0"/>
          <w:numId w:val="0"/>
        </w:numPr>
        <w:tabs>
          <w:tab w:val="left" w:pos="8536"/>
        </w:tabs>
        <w:spacing w:before="0" w:line="360" w:lineRule="auto"/>
        <w:ind w:left="1389" w:firstLine="0"/>
        <w:jc w:val="both"/>
        <w:rPr>
          <w:rFonts w:hint="default"/>
        </w:rPr>
      </w:pPr>
      <w:r>
        <w:rPr>
          <w:rFonts w:hint="eastAsia" w:hAnsi="宋体" w:cs="仿宋"/>
          <w:sz w:val="32"/>
          <w:szCs w:val="32"/>
          <w:lang w:val="en-US" w:eastAsia="zh-CN"/>
        </w:rPr>
        <w:t>标项</w:t>
      </w:r>
      <w:r>
        <w:rPr>
          <w:rFonts w:hint="default" w:hAnsi="宋体" w:cs="仿宋"/>
          <w:sz w:val="32"/>
          <w:szCs w:val="32"/>
        </w:rPr>
        <w:t>名称</w:t>
      </w:r>
      <w:r>
        <w:rPr>
          <w:rFonts w:hint="default" w:hAnsi="宋体" w:cs="仿宋"/>
          <w:spacing w:val="3"/>
          <w:sz w:val="32"/>
          <w:szCs w:val="32"/>
        </w:rPr>
        <w:t>：</w:t>
      </w:r>
    </w:p>
    <w:p>
      <w:pPr>
        <w:pStyle w:val="2"/>
        <w:numPr>
          <w:ilvl w:val="0"/>
          <w:numId w:val="0"/>
        </w:numPr>
        <w:tabs>
          <w:tab w:val="left" w:pos="7787"/>
        </w:tabs>
        <w:spacing w:before="0" w:line="360" w:lineRule="auto"/>
        <w:ind w:left="1389" w:firstLine="0"/>
        <w:jc w:val="both"/>
        <w:rPr>
          <w:rFonts w:hint="default" w:hAnsi="宋体" w:cs="仿宋"/>
          <w:sz w:val="32"/>
          <w:szCs w:val="32"/>
        </w:rPr>
      </w:pPr>
      <w:r>
        <w:rPr>
          <w:rFonts w:hint="default" w:hAnsi="宋体" w:cs="仿宋"/>
          <w:sz w:val="32"/>
          <w:szCs w:val="32"/>
        </w:rPr>
        <w:t>投标人名称（盖公章）</w:t>
      </w:r>
      <w:r>
        <w:rPr>
          <w:rFonts w:hint="default" w:hAnsi="宋体" w:cs="仿宋"/>
          <w:spacing w:val="3"/>
          <w:sz w:val="32"/>
          <w:szCs w:val="32"/>
        </w:rPr>
        <w:t>：</w:t>
      </w:r>
    </w:p>
    <w:p>
      <w:pPr>
        <w:pStyle w:val="8"/>
        <w:tabs>
          <w:tab w:val="left" w:pos="9453"/>
        </w:tabs>
        <w:adjustRightInd w:val="0"/>
        <w:snapToGrid w:val="0"/>
        <w:spacing w:before="0" w:line="360" w:lineRule="auto"/>
        <w:ind w:firstLine="964" w:firstLineChars="300"/>
        <w:rPr>
          <w:rFonts w:hint="default" w:ascii="宋体" w:hAnsi="宋体" w:eastAsia="宋体" w:cs="仿宋"/>
          <w:sz w:val="32"/>
          <w:szCs w:val="32"/>
        </w:rPr>
      </w:pPr>
      <w:r>
        <w:rPr>
          <w:rFonts w:hint="default" w:ascii="宋体" w:hAnsi="宋体" w:eastAsia="宋体" w:cs="仿宋"/>
          <w:sz w:val="32"/>
          <w:szCs w:val="32"/>
        </w:rPr>
        <w:t xml:space="preserve"> 法定代表人或其授权代表签字（或盖章）：</w:t>
      </w:r>
    </w:p>
    <w:p>
      <w:pPr>
        <w:pStyle w:val="14"/>
        <w:adjustRightInd w:val="0"/>
        <w:snapToGrid w:val="0"/>
        <w:spacing w:line="360" w:lineRule="auto"/>
        <w:rPr>
          <w:rFonts w:hint="default" w:hAnsi="宋体" w:cs="仿宋"/>
          <w:sz w:val="32"/>
          <w:szCs w:val="32"/>
        </w:rPr>
      </w:pPr>
    </w:p>
    <w:p>
      <w:pPr>
        <w:pStyle w:val="14"/>
        <w:adjustRightInd w:val="0"/>
        <w:snapToGrid w:val="0"/>
        <w:spacing w:line="360" w:lineRule="auto"/>
        <w:rPr>
          <w:rFonts w:hint="default" w:hAnsi="宋体" w:cs="仿宋"/>
          <w:sz w:val="20"/>
          <w:szCs w:val="24"/>
        </w:rPr>
      </w:pPr>
    </w:p>
    <w:p>
      <w:pPr>
        <w:pStyle w:val="14"/>
        <w:adjustRightInd w:val="0"/>
        <w:snapToGrid w:val="0"/>
        <w:spacing w:line="360" w:lineRule="auto"/>
        <w:rPr>
          <w:rFonts w:hint="default" w:hAnsi="宋体" w:cs="仿宋"/>
          <w:sz w:val="20"/>
          <w:szCs w:val="24"/>
        </w:rPr>
      </w:pPr>
    </w:p>
    <w:p>
      <w:pPr>
        <w:pStyle w:val="14"/>
        <w:adjustRightInd w:val="0"/>
        <w:snapToGrid w:val="0"/>
        <w:spacing w:line="360" w:lineRule="auto"/>
        <w:rPr>
          <w:rFonts w:hint="default" w:hAnsi="宋体" w:cs="仿宋"/>
          <w:sz w:val="20"/>
          <w:szCs w:val="24"/>
        </w:rPr>
      </w:pPr>
    </w:p>
    <w:p>
      <w:pPr>
        <w:pStyle w:val="21"/>
        <w:adjustRightInd w:val="0"/>
        <w:spacing w:line="360" w:lineRule="auto"/>
        <w:jc w:val="center"/>
        <w:outlineLvl w:val="0"/>
        <w:rPr>
          <w:rFonts w:hint="default" w:hAnsi="宋体" w:cs="仿宋"/>
          <w:sz w:val="28"/>
          <w:szCs w:val="28"/>
        </w:rPr>
      </w:pPr>
      <w:bookmarkStart w:id="44" w:name="_Toc31285"/>
      <w:bookmarkStart w:id="45" w:name="_Toc20449"/>
      <w:r>
        <w:rPr>
          <w:rFonts w:hint="default" w:hAnsi="宋体" w:cs="仿宋"/>
          <w:sz w:val="28"/>
          <w:szCs w:val="28"/>
        </w:rPr>
        <w:t>年   月</w:t>
      </w:r>
      <w:bookmarkEnd w:id="44"/>
      <w:bookmarkEnd w:id="45"/>
    </w:p>
    <w:p>
      <w:pPr>
        <w:pStyle w:val="48"/>
        <w:adjustRightInd w:val="0"/>
        <w:snapToGrid w:val="0"/>
        <w:spacing w:before="0" w:after="0" w:line="360" w:lineRule="auto"/>
        <w:ind w:left="5250"/>
        <w:jc w:val="both"/>
        <w:rPr>
          <w:rFonts w:hint="default" w:ascii="宋体" w:hAnsi="宋体" w:eastAsia="宋体" w:cs="仿宋"/>
          <w:b/>
          <w:sz w:val="24"/>
          <w:szCs w:val="24"/>
        </w:rPr>
        <w:sectPr>
          <w:pgSz w:w="11910" w:h="16850"/>
          <w:pgMar w:top="1440" w:right="1800" w:bottom="1440" w:left="1800" w:header="720" w:footer="720" w:gutter="0"/>
          <w:lnNumType w:countBy="0" w:distance="360"/>
          <w:cols w:space="720" w:num="1"/>
        </w:sectPr>
      </w:pPr>
    </w:p>
    <w:p>
      <w:pPr>
        <w:widowControl/>
        <w:adjustRightInd/>
        <w:spacing w:before="91" w:line="240" w:lineRule="auto"/>
        <w:ind w:left="360"/>
        <w:jc w:val="left"/>
        <w:outlineLvl w:val="0"/>
        <w:rPr>
          <w:rFonts w:hint="default" w:hAnsi="宋体" w:cs="仿宋"/>
          <w:b/>
          <w:kern w:val="2"/>
          <w:sz w:val="28"/>
          <w:szCs w:val="28"/>
        </w:rPr>
      </w:pPr>
      <w:bookmarkStart w:id="46" w:name="_Toc21908"/>
      <w:bookmarkStart w:id="47" w:name="_Toc31589"/>
      <w:r>
        <w:rPr>
          <w:rFonts w:hint="default" w:hAnsi="宋体" w:cs="仿宋"/>
          <w:b/>
          <w:kern w:val="2"/>
          <w:sz w:val="28"/>
          <w:szCs w:val="28"/>
        </w:rPr>
        <w:t>投标文件目录及索引</w:t>
      </w:r>
      <w:bookmarkEnd w:id="46"/>
      <w:bookmarkEnd w:id="47"/>
    </w:p>
    <w:p>
      <w:pPr>
        <w:pStyle w:val="14"/>
        <w:spacing w:before="9"/>
        <w:rPr>
          <w:rFonts w:hint="default" w:hAnsi="宋体" w:cs="仿宋"/>
          <w:b/>
          <w:sz w:val="10"/>
          <w:szCs w:val="24"/>
        </w:rPr>
      </w:pPr>
    </w:p>
    <w:tbl>
      <w:tblPr>
        <w:tblStyle w:val="28"/>
        <w:tblW w:w="831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956"/>
        <w:gridCol w:w="782"/>
        <w:gridCol w:w="19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spacing w:before="25"/>
              <w:ind w:left="124"/>
              <w:rPr>
                <w:rFonts w:hint="default" w:ascii="宋体" w:hAnsi="宋体" w:eastAsia="宋体" w:cs="仿宋"/>
                <w:b/>
                <w:sz w:val="21"/>
                <w:szCs w:val="24"/>
              </w:rPr>
            </w:pPr>
            <w:r>
              <w:rPr>
                <w:rFonts w:hint="default" w:ascii="宋体" w:hAnsi="宋体" w:eastAsia="宋体" w:cs="仿宋"/>
                <w:b/>
                <w:sz w:val="21"/>
                <w:szCs w:val="24"/>
              </w:rPr>
              <w:t>序号</w:t>
            </w: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spacing w:before="25"/>
              <w:ind w:left="2254" w:right="2246"/>
              <w:jc w:val="center"/>
              <w:rPr>
                <w:rFonts w:hint="default" w:ascii="宋体" w:hAnsi="宋体" w:eastAsia="宋体" w:cs="仿宋"/>
                <w:b/>
                <w:sz w:val="21"/>
                <w:szCs w:val="24"/>
              </w:rPr>
            </w:pPr>
            <w:r>
              <w:rPr>
                <w:rFonts w:hint="default" w:ascii="宋体" w:hAnsi="宋体" w:eastAsia="宋体" w:cs="仿宋"/>
                <w:b/>
                <w:sz w:val="21"/>
                <w:szCs w:val="24"/>
              </w:rPr>
              <w:t>文件名称</w:t>
            </w: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spacing w:before="25"/>
              <w:ind w:left="213"/>
              <w:rPr>
                <w:rFonts w:hint="default" w:ascii="宋体" w:hAnsi="宋体" w:eastAsia="宋体" w:cs="仿宋"/>
                <w:b/>
                <w:sz w:val="21"/>
                <w:szCs w:val="24"/>
              </w:rPr>
            </w:pPr>
            <w:r>
              <w:rPr>
                <w:rFonts w:hint="default" w:ascii="宋体" w:hAnsi="宋体" w:eastAsia="宋体" w:cs="仿宋"/>
                <w:b/>
                <w:sz w:val="21"/>
                <w:szCs w:val="24"/>
              </w:rPr>
              <w:t>页码</w:t>
            </w: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spacing w:before="25"/>
              <w:ind w:left="430"/>
              <w:rPr>
                <w:rFonts w:hint="default" w:ascii="宋体" w:hAnsi="宋体" w:eastAsia="宋体" w:cs="仿宋"/>
                <w:b/>
                <w:sz w:val="21"/>
                <w:szCs w:val="24"/>
              </w:rPr>
            </w:pPr>
            <w:r>
              <w:rPr>
                <w:rFonts w:hint="default" w:ascii="宋体" w:hAnsi="宋体" w:eastAsia="宋体" w:cs="仿宋"/>
                <w:b/>
                <w:sz w:val="21"/>
                <w:szCs w:val="24"/>
              </w:rPr>
              <w:t>该文件总页数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4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78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c>
          <w:tcPr>
            <w:tcW w:w="195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65"/>
              <w:rPr>
                <w:rFonts w:hint="default" w:ascii="宋体" w:hAnsi="宋体" w:eastAsia="宋体" w:cs="仿宋"/>
                <w:sz w:val="20"/>
                <w:szCs w:val="24"/>
              </w:rPr>
            </w:pPr>
          </w:p>
        </w:tc>
      </w:tr>
    </w:tbl>
    <w:p>
      <w:pPr>
        <w:widowControl/>
        <w:adjustRightInd/>
        <w:spacing w:before="1" w:line="240" w:lineRule="auto"/>
        <w:ind w:left="360" w:right="728" w:rightChars="214"/>
        <w:jc w:val="left"/>
        <w:rPr>
          <w:rFonts w:hint="default" w:hAnsi="宋体" w:cs="仿宋"/>
          <w:kern w:val="2"/>
          <w:sz w:val="28"/>
          <w:szCs w:val="28"/>
        </w:rPr>
      </w:pPr>
      <w:r>
        <w:rPr>
          <w:rFonts w:hint="default" w:hAnsi="宋体" w:cs="仿宋"/>
          <w:b/>
          <w:kern w:val="2"/>
          <w:sz w:val="21"/>
          <w:szCs w:val="24"/>
        </w:rPr>
        <w:t>注：</w:t>
      </w:r>
      <w:r>
        <w:rPr>
          <w:rFonts w:hint="default" w:hAnsi="宋体" w:cs="仿宋"/>
          <w:spacing w:val="-1"/>
          <w:kern w:val="2"/>
          <w:sz w:val="21"/>
          <w:szCs w:val="24"/>
        </w:rPr>
        <w:t>该目录为方便评标委员会查找相关证明文件及评审条件，应尽可能的详细、清晰，投标人可根据</w:t>
      </w:r>
      <w:r>
        <w:rPr>
          <w:rFonts w:hint="default" w:hAnsi="宋体" w:cs="仿宋"/>
          <w:spacing w:val="-3"/>
          <w:kern w:val="2"/>
          <w:sz w:val="21"/>
          <w:szCs w:val="24"/>
        </w:rPr>
        <w:t>自身情况补充完善；</w:t>
      </w:r>
      <w:r>
        <w:rPr>
          <w:rFonts w:hint="default" w:hAnsi="宋体" w:cs="仿宋"/>
          <w:spacing w:val="-7"/>
          <w:kern w:val="2"/>
          <w:sz w:val="21"/>
          <w:szCs w:val="24"/>
        </w:rPr>
        <w:t>投标文件的编制顺序应按此表顺序，并连续编排页码(扫描或复印件可以采用页码机加盖页码)。</w:t>
      </w:r>
    </w:p>
    <w:p>
      <w:pPr>
        <w:pStyle w:val="44"/>
        <w:tabs>
          <w:tab w:val="left" w:pos="682"/>
        </w:tabs>
        <w:autoSpaceDE w:val="0"/>
        <w:autoSpaceDN w:val="0"/>
        <w:spacing w:before="2" w:line="244" w:lineRule="auto"/>
        <w:ind w:right="519" w:firstLine="0" w:firstLineChars="0"/>
        <w:rPr>
          <w:rFonts w:hint="default" w:ascii="宋体" w:hAnsi="宋体" w:cs="仿宋"/>
          <w:spacing w:val="-7"/>
          <w:sz w:val="21"/>
          <w:szCs w:val="22"/>
        </w:rPr>
      </w:pPr>
    </w:p>
    <w:p>
      <w:pPr>
        <w:pStyle w:val="48"/>
        <w:spacing w:line="360" w:lineRule="auto"/>
        <w:ind w:left="5250"/>
        <w:jc w:val="center"/>
        <w:rPr>
          <w:rFonts w:hint="default" w:ascii="宋体" w:hAnsi="宋体" w:eastAsia="宋体" w:cs="仿宋"/>
          <w:b/>
          <w:sz w:val="24"/>
          <w:szCs w:val="24"/>
        </w:rPr>
        <w:sectPr>
          <w:pgSz w:w="11910" w:h="16850"/>
          <w:pgMar w:top="1440" w:right="1800" w:bottom="1440" w:left="1800" w:header="720" w:footer="720" w:gutter="0"/>
          <w:lnNumType w:countBy="0" w:distance="360"/>
          <w:cols w:space="720" w:num="1"/>
        </w:sectPr>
      </w:pPr>
    </w:p>
    <w:p>
      <w:pPr>
        <w:pStyle w:val="48"/>
        <w:spacing w:line="360" w:lineRule="auto"/>
        <w:ind w:left="567"/>
        <w:jc w:val="center"/>
        <w:rPr>
          <w:rFonts w:hint="default" w:ascii="宋体" w:hAnsi="宋体" w:eastAsia="宋体" w:cs="仿宋"/>
          <w:b/>
          <w:sz w:val="24"/>
          <w:szCs w:val="24"/>
        </w:rPr>
      </w:pPr>
      <w:r>
        <w:rPr>
          <w:rFonts w:hint="default" w:ascii="宋体" w:hAnsi="宋体" w:eastAsia="宋体" w:cs="仿宋"/>
          <w:b/>
          <w:sz w:val="24"/>
          <w:szCs w:val="24"/>
        </w:rPr>
        <w:t>1  开标一览表（投标文件格式一）</w:t>
      </w:r>
      <w:bookmarkEnd w:id="41"/>
    </w:p>
    <w:p>
      <w:pPr>
        <w:pStyle w:val="48"/>
        <w:spacing w:line="360" w:lineRule="auto"/>
        <w:rPr>
          <w:rFonts w:hint="default" w:hAnsi="宋体" w:eastAsia="宋体" w:cs="仿宋"/>
          <w:kern w:val="2"/>
          <w:sz w:val="21"/>
          <w:szCs w:val="21"/>
          <w:lang w:val="en-US" w:eastAsia="zh-CN"/>
        </w:rPr>
      </w:pPr>
      <w:r>
        <w:rPr>
          <w:rFonts w:hint="eastAsia" w:hAnsi="宋体" w:cs="仿宋"/>
          <w:kern w:val="2"/>
          <w:sz w:val="21"/>
          <w:szCs w:val="21"/>
          <w:lang w:val="en-US" w:eastAsia="zh-CN"/>
        </w:rPr>
        <w:t>项目名称：</w:t>
      </w:r>
      <w:r>
        <w:rPr>
          <w:rFonts w:hint="default" w:hAnsi="宋体" w:cs="仿宋"/>
          <w:kern w:val="2"/>
          <w:sz w:val="21"/>
          <w:szCs w:val="21"/>
          <w:u w:val="single"/>
        </w:rPr>
        <w:t xml:space="preserve"> </w:t>
      </w:r>
      <w:r>
        <w:rPr>
          <w:rFonts w:hint="default" w:hAnsi="宋体" w:cs="仿宋"/>
          <w:kern w:val="2"/>
          <w:sz w:val="21"/>
          <w:szCs w:val="21"/>
          <w:u w:val="single"/>
        </w:rPr>
        <w:tab/>
      </w:r>
      <w:r>
        <w:rPr>
          <w:rFonts w:hint="default" w:hAnsi="宋体" w:cs="仿宋"/>
          <w:kern w:val="2"/>
          <w:sz w:val="21"/>
          <w:szCs w:val="21"/>
          <w:u w:val="single"/>
        </w:rPr>
        <w:t xml:space="preserve">               </w:t>
      </w:r>
      <w:r>
        <w:rPr>
          <w:rFonts w:hint="default" w:hAnsi="宋体" w:cs="仿宋"/>
          <w:kern w:val="2"/>
          <w:sz w:val="21"/>
          <w:szCs w:val="21"/>
        </w:rPr>
        <w:t xml:space="preserve">  </w:t>
      </w:r>
    </w:p>
    <w:p>
      <w:pPr>
        <w:pStyle w:val="48"/>
        <w:spacing w:line="360" w:lineRule="auto"/>
        <w:rPr>
          <w:rFonts w:hint="default" w:ascii="宋体" w:hAnsi="宋体" w:eastAsia="宋体" w:cs="仿宋"/>
          <w:sz w:val="24"/>
          <w:szCs w:val="24"/>
        </w:rPr>
      </w:pPr>
      <w:r>
        <w:rPr>
          <w:rFonts w:hint="eastAsia" w:hAnsi="宋体" w:cs="仿宋"/>
          <w:kern w:val="2"/>
          <w:sz w:val="21"/>
          <w:szCs w:val="21"/>
          <w:lang w:val="en-US" w:eastAsia="zh-CN"/>
        </w:rPr>
        <w:t>标项名称</w:t>
      </w:r>
      <w:r>
        <w:rPr>
          <w:rFonts w:hint="default" w:hAnsi="宋体" w:cs="仿宋"/>
          <w:kern w:val="2"/>
          <w:sz w:val="21"/>
          <w:szCs w:val="21"/>
        </w:rPr>
        <w:t>：</w:t>
      </w:r>
      <w:r>
        <w:rPr>
          <w:rFonts w:hint="default" w:hAnsi="宋体" w:cs="仿宋"/>
          <w:kern w:val="2"/>
          <w:sz w:val="21"/>
          <w:szCs w:val="21"/>
          <w:u w:val="single"/>
        </w:rPr>
        <w:t xml:space="preserve"> </w:t>
      </w:r>
      <w:r>
        <w:rPr>
          <w:rFonts w:hint="default" w:hAnsi="宋体" w:cs="仿宋"/>
          <w:kern w:val="2"/>
          <w:sz w:val="21"/>
          <w:szCs w:val="21"/>
          <w:u w:val="single"/>
        </w:rPr>
        <w:tab/>
      </w:r>
      <w:r>
        <w:rPr>
          <w:rFonts w:hint="default" w:hAnsi="宋体" w:cs="仿宋"/>
          <w:kern w:val="2"/>
          <w:sz w:val="21"/>
          <w:szCs w:val="21"/>
          <w:u w:val="single"/>
        </w:rPr>
        <w:t xml:space="preserve">               </w:t>
      </w:r>
      <w:r>
        <w:rPr>
          <w:rFonts w:hint="default" w:hAnsi="宋体" w:cs="仿宋"/>
          <w:kern w:val="2"/>
          <w:sz w:val="21"/>
          <w:szCs w:val="21"/>
        </w:rPr>
        <w:t xml:space="preserve">  </w:t>
      </w:r>
    </w:p>
    <w:p>
      <w:pPr>
        <w:widowControl/>
        <w:tabs>
          <w:tab w:val="left" w:pos="2986"/>
          <w:tab w:val="left" w:pos="5974"/>
        </w:tabs>
        <w:adjustRightInd/>
        <w:spacing w:after="18" w:line="240" w:lineRule="auto"/>
        <w:jc w:val="left"/>
        <w:rPr>
          <w:rFonts w:hint="default" w:hAnsi="宋体" w:cs="仿宋"/>
          <w:kern w:val="2"/>
          <w:sz w:val="21"/>
          <w:szCs w:val="21"/>
        </w:rPr>
      </w:pPr>
      <w:r>
        <w:rPr>
          <w:rFonts w:hint="default" w:hAnsi="宋体" w:cs="仿宋"/>
          <w:kern w:val="2"/>
          <w:sz w:val="21"/>
          <w:szCs w:val="21"/>
        </w:rPr>
        <w:t>项目编</w:t>
      </w:r>
      <w:r>
        <w:rPr>
          <w:rFonts w:hint="default" w:hAnsi="宋体" w:cs="仿宋"/>
          <w:spacing w:val="-3"/>
          <w:kern w:val="2"/>
          <w:sz w:val="21"/>
          <w:szCs w:val="21"/>
        </w:rPr>
        <w:t>号</w:t>
      </w:r>
      <w:r>
        <w:rPr>
          <w:rFonts w:hint="default" w:hAnsi="宋体" w:cs="仿宋"/>
          <w:kern w:val="2"/>
          <w:sz w:val="21"/>
          <w:szCs w:val="21"/>
        </w:rPr>
        <w:t>：</w:t>
      </w:r>
      <w:r>
        <w:rPr>
          <w:rFonts w:hint="default" w:hAnsi="宋体" w:cs="仿宋"/>
          <w:kern w:val="2"/>
          <w:sz w:val="21"/>
          <w:szCs w:val="21"/>
          <w:u w:val="single"/>
        </w:rPr>
        <w:t xml:space="preserve"> </w:t>
      </w:r>
      <w:r>
        <w:rPr>
          <w:rFonts w:hint="default" w:hAnsi="宋体" w:cs="仿宋"/>
          <w:kern w:val="2"/>
          <w:sz w:val="21"/>
          <w:szCs w:val="21"/>
          <w:u w:val="single"/>
        </w:rPr>
        <w:tab/>
      </w:r>
      <w:r>
        <w:rPr>
          <w:rFonts w:hint="default" w:hAnsi="宋体" w:cs="仿宋"/>
          <w:kern w:val="2"/>
          <w:sz w:val="21"/>
          <w:szCs w:val="21"/>
          <w:u w:val="single"/>
        </w:rPr>
        <w:t xml:space="preserve">     </w:t>
      </w:r>
      <w:r>
        <w:rPr>
          <w:rFonts w:hint="default" w:hAnsi="宋体" w:cs="仿宋"/>
          <w:kern w:val="2"/>
          <w:sz w:val="21"/>
          <w:szCs w:val="21"/>
        </w:rPr>
        <w:t xml:space="preserve">                   </w:t>
      </w:r>
      <w:r>
        <w:rPr>
          <w:rFonts w:hint="default" w:hAnsi="宋体" w:cs="仿宋"/>
          <w:spacing w:val="-3"/>
          <w:kern w:val="2"/>
          <w:sz w:val="21"/>
          <w:szCs w:val="21"/>
        </w:rPr>
        <w:t>报价单位：</w:t>
      </w:r>
      <w:r>
        <w:rPr>
          <w:rFonts w:hint="default" w:hAnsi="宋体" w:cs="仿宋"/>
          <w:kern w:val="2"/>
          <w:sz w:val="21"/>
          <w:szCs w:val="21"/>
        </w:rPr>
        <w:t>人</w:t>
      </w:r>
      <w:r>
        <w:rPr>
          <w:rFonts w:hint="default" w:hAnsi="宋体" w:cs="仿宋"/>
          <w:spacing w:val="-3"/>
          <w:kern w:val="2"/>
          <w:sz w:val="21"/>
          <w:szCs w:val="21"/>
        </w:rPr>
        <w:t>民</w:t>
      </w:r>
      <w:r>
        <w:rPr>
          <w:rFonts w:hint="default" w:hAnsi="宋体" w:cs="仿宋"/>
          <w:kern w:val="2"/>
          <w:sz w:val="21"/>
          <w:szCs w:val="21"/>
        </w:rPr>
        <w:t>币元</w:t>
      </w:r>
    </w:p>
    <w:tbl>
      <w:tblPr>
        <w:tblStyle w:val="28"/>
        <w:tblW w:w="8323" w:type="dxa"/>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970"/>
        <w:gridCol w:w="23"/>
        <w:gridCol w:w="2319"/>
        <w:gridCol w:w="2008"/>
        <w:gridCol w:w="200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1993" w:type="dxa"/>
            <w:gridSpan w:val="2"/>
            <w:tcBorders>
              <w:top w:val="double" w:color="000000" w:sz="2" w:space="0"/>
              <w:left w:val="double" w:color="000000" w:sz="2"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lang w:val="en-US" w:eastAsia="zh-CN"/>
              </w:rPr>
              <w:t>标项</w:t>
            </w:r>
            <w:r>
              <w:rPr>
                <w:rFonts w:hint="default" w:ascii="宋体" w:hAnsi="宋体" w:eastAsia="宋体" w:cs="仿宋"/>
                <w:sz w:val="21"/>
                <w:szCs w:val="21"/>
              </w:rPr>
              <w:t>名称</w:t>
            </w:r>
          </w:p>
        </w:tc>
        <w:tc>
          <w:tcPr>
            <w:tcW w:w="2319"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lang w:val="en-US"/>
              </w:rPr>
              <w:t>质保期</w:t>
            </w:r>
          </w:p>
        </w:tc>
        <w:tc>
          <w:tcPr>
            <w:tcW w:w="2008"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lang w:val="en-US"/>
              </w:rPr>
            </w:pPr>
            <w:r>
              <w:rPr>
                <w:rFonts w:hint="default" w:ascii="宋体" w:hAnsi="宋体" w:eastAsia="宋体" w:cs="仿宋"/>
                <w:sz w:val="21"/>
                <w:szCs w:val="21"/>
                <w:lang w:val="en-US"/>
              </w:rPr>
              <w:t>交货期</w:t>
            </w:r>
          </w:p>
        </w:tc>
        <w:tc>
          <w:tcPr>
            <w:tcW w:w="2003" w:type="dxa"/>
            <w:tcBorders>
              <w:top w:val="double" w:color="000000" w:sz="2" w:space="0"/>
              <w:left w:val="single" w:color="000000" w:sz="6" w:space="0"/>
              <w:bottom w:val="single" w:color="000000" w:sz="6" w:space="0"/>
              <w:right w:val="double" w:color="000000" w:sz="2"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lang w:val="en-US"/>
              </w:rPr>
            </w:pPr>
            <w:r>
              <w:rPr>
                <w:rFonts w:hint="default" w:ascii="宋体" w:hAnsi="宋体" w:eastAsia="宋体" w:cs="仿宋"/>
                <w:sz w:val="21"/>
                <w:szCs w:val="21"/>
                <w:lang w:val="en-US"/>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trPr>
        <w:tc>
          <w:tcPr>
            <w:tcW w:w="1993" w:type="dxa"/>
            <w:gridSpan w:val="2"/>
            <w:tcBorders>
              <w:top w:val="single" w:color="000000" w:sz="6" w:space="0"/>
              <w:left w:val="double" w:color="000000" w:sz="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31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5"/>
              <w:ind w:left="8"/>
              <w:jc w:val="center"/>
              <w:rPr>
                <w:rFonts w:hint="default" w:ascii="宋体" w:hAnsi="宋体" w:eastAsia="宋体" w:cs="仿宋"/>
                <w:sz w:val="21"/>
                <w:szCs w:val="21"/>
              </w:rPr>
            </w:pPr>
          </w:p>
        </w:tc>
        <w:tc>
          <w:tcPr>
            <w:tcW w:w="2003" w:type="dxa"/>
            <w:tcBorders>
              <w:top w:val="single" w:color="000000" w:sz="6" w:space="0"/>
              <w:left w:val="single" w:color="000000" w:sz="6" w:space="0"/>
              <w:bottom w:val="single" w:color="000000" w:sz="6" w:space="0"/>
              <w:right w:val="double" w:color="000000" w:sz="2" w:space="0"/>
              <w:tl2br w:val="nil"/>
              <w:tr2bl w:val="nil"/>
            </w:tcBorders>
            <w:noWrap w:val="0"/>
            <w:vAlign w:val="top"/>
          </w:tcPr>
          <w:p>
            <w:pPr>
              <w:pStyle w:val="65"/>
              <w:rPr>
                <w:rFonts w:hint="default" w:ascii="宋体" w:hAnsi="宋体" w:eastAsia="宋体" w:cs="仿宋"/>
                <w:sz w:val="21"/>
                <w:szCs w:val="21"/>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1970" w:type="dxa"/>
            <w:tcBorders>
              <w:top w:val="single" w:color="000000" w:sz="6" w:space="0"/>
              <w:left w:val="double" w:color="000000" w:sz="2" w:space="0"/>
              <w:bottom w:val="single" w:color="000000" w:sz="6" w:space="0"/>
              <w:right w:val="single" w:color="000000" w:sz="6" w:space="0"/>
              <w:tl2br w:val="nil"/>
              <w:tr2bl w:val="nil"/>
            </w:tcBorders>
            <w:noWrap w:val="0"/>
            <w:vAlign w:val="top"/>
          </w:tcPr>
          <w:p>
            <w:pPr>
              <w:pStyle w:val="65"/>
              <w:spacing w:before="142"/>
              <w:ind w:left="92"/>
              <w:rPr>
                <w:rFonts w:hint="default" w:ascii="宋体" w:hAnsi="宋体" w:eastAsia="宋体" w:cs="仿宋"/>
                <w:sz w:val="21"/>
                <w:szCs w:val="21"/>
              </w:rPr>
            </w:pPr>
            <w:r>
              <w:rPr>
                <w:rFonts w:hint="default" w:ascii="宋体" w:hAnsi="宋体" w:eastAsia="宋体" w:cs="仿宋"/>
                <w:sz w:val="21"/>
                <w:szCs w:val="21"/>
                <w:lang w:val="en-US"/>
              </w:rPr>
              <w:t>投标</w:t>
            </w:r>
            <w:r>
              <w:rPr>
                <w:rFonts w:hint="default" w:ascii="宋体" w:hAnsi="宋体" w:eastAsia="宋体" w:cs="仿宋"/>
                <w:sz w:val="21"/>
                <w:szCs w:val="21"/>
              </w:rPr>
              <w:t>总价：</w:t>
            </w:r>
          </w:p>
        </w:tc>
        <w:tc>
          <w:tcPr>
            <w:tcW w:w="6353" w:type="dxa"/>
            <w:gridSpan w:val="4"/>
            <w:tcBorders>
              <w:top w:val="single" w:color="000000" w:sz="6" w:space="0"/>
              <w:left w:val="single" w:color="000000" w:sz="6" w:space="0"/>
              <w:bottom w:val="single" w:color="000000" w:sz="6" w:space="0"/>
              <w:right w:val="double" w:color="000000" w:sz="2" w:space="0"/>
              <w:tl2br w:val="nil"/>
              <w:tr2bl w:val="nil"/>
            </w:tcBorders>
            <w:noWrap w:val="0"/>
            <w:vAlign w:val="top"/>
          </w:tcPr>
          <w:p>
            <w:pPr>
              <w:pStyle w:val="65"/>
              <w:tabs>
                <w:tab w:val="left" w:pos="1837"/>
                <w:tab w:val="left" w:pos="2313"/>
                <w:tab w:val="left" w:pos="4040"/>
              </w:tabs>
              <w:spacing w:before="142"/>
              <w:ind w:left="107"/>
              <w:rPr>
                <w:rFonts w:hint="default" w:ascii="宋体" w:hAnsi="宋体" w:eastAsia="宋体" w:cs="仿宋"/>
                <w:sz w:val="21"/>
                <w:szCs w:val="21"/>
              </w:rPr>
            </w:pPr>
            <w:r>
              <w:rPr>
                <w:rFonts w:hint="default" w:ascii="宋体" w:hAnsi="宋体" w:eastAsia="宋体" w:cs="仿宋"/>
                <w:sz w:val="21"/>
                <w:szCs w:val="21"/>
              </w:rPr>
              <w:t>大写</w:t>
            </w:r>
            <w:r>
              <w:rPr>
                <w:rFonts w:hint="default" w:ascii="宋体" w:hAnsi="宋体" w:eastAsia="宋体" w:cs="仿宋"/>
                <w:spacing w:val="-3"/>
                <w:sz w:val="21"/>
                <w:szCs w:val="21"/>
              </w:rPr>
              <w:t>：</w:t>
            </w:r>
            <w:r>
              <w:rPr>
                <w:rFonts w:hint="default" w:ascii="宋体" w:hAnsi="宋体" w:eastAsia="宋体" w:cs="仿宋"/>
                <w:spacing w:val="-3"/>
                <w:sz w:val="21"/>
                <w:szCs w:val="21"/>
                <w:u w:val="single"/>
              </w:rPr>
              <w:t xml:space="preserve"> </w:t>
            </w:r>
            <w:r>
              <w:rPr>
                <w:rFonts w:hint="default" w:ascii="宋体" w:hAnsi="宋体" w:eastAsia="宋体" w:cs="仿宋"/>
                <w:spacing w:val="-3"/>
                <w:sz w:val="21"/>
                <w:szCs w:val="21"/>
                <w:u w:val="single"/>
              </w:rPr>
              <w:tab/>
            </w:r>
            <w:r>
              <w:rPr>
                <w:rFonts w:hint="default" w:ascii="宋体" w:hAnsi="宋体" w:eastAsia="宋体" w:cs="仿宋"/>
                <w:spacing w:val="-3"/>
                <w:sz w:val="21"/>
                <w:szCs w:val="21"/>
              </w:rPr>
              <w:tab/>
            </w:r>
            <w:r>
              <w:rPr>
                <w:rFonts w:hint="default" w:ascii="宋体" w:hAnsi="宋体" w:eastAsia="宋体" w:cs="仿宋"/>
                <w:spacing w:val="-3"/>
                <w:sz w:val="21"/>
                <w:szCs w:val="21"/>
              </w:rPr>
              <w:t>小</w:t>
            </w:r>
            <w:r>
              <w:rPr>
                <w:rFonts w:hint="default" w:ascii="宋体" w:hAnsi="宋体" w:eastAsia="宋体" w:cs="仿宋"/>
                <w:spacing w:val="-1"/>
                <w:sz w:val="21"/>
                <w:szCs w:val="21"/>
              </w:rPr>
              <w:t>写</w:t>
            </w:r>
            <w:r>
              <w:rPr>
                <w:rFonts w:hint="default" w:ascii="宋体" w:hAnsi="宋体" w:eastAsia="宋体" w:cs="仿宋"/>
                <w:sz w:val="21"/>
                <w:szCs w:val="21"/>
              </w:rPr>
              <w:t>：</w:t>
            </w:r>
            <w:r>
              <w:rPr>
                <w:rFonts w:hint="default" w:ascii="宋体" w:hAnsi="宋体" w:eastAsia="宋体" w:cs="仿宋"/>
                <w:sz w:val="21"/>
                <w:szCs w:val="21"/>
                <w:u w:val="single"/>
              </w:rPr>
              <w:t xml:space="preserve"> </w:t>
            </w:r>
            <w:r>
              <w:rPr>
                <w:rFonts w:hint="default" w:ascii="宋体" w:hAnsi="宋体" w:eastAsia="宋体" w:cs="仿宋"/>
                <w:sz w:val="21"/>
                <w:szCs w:val="21"/>
                <w:u w:val="single"/>
              </w:rPr>
              <w:tab/>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1970" w:type="dxa"/>
            <w:tcBorders>
              <w:top w:val="single" w:color="000000" w:sz="6" w:space="0"/>
              <w:left w:val="double" w:color="000000" w:sz="2" w:space="0"/>
              <w:bottom w:val="double" w:color="000000" w:sz="2" w:space="0"/>
              <w:right w:val="single" w:color="000000" w:sz="6" w:space="0"/>
              <w:tl2br w:val="nil"/>
              <w:tr2bl w:val="nil"/>
            </w:tcBorders>
            <w:noWrap w:val="0"/>
            <w:vAlign w:val="top"/>
          </w:tcPr>
          <w:p>
            <w:pPr>
              <w:pStyle w:val="65"/>
              <w:spacing w:before="142"/>
              <w:ind w:left="92"/>
              <w:rPr>
                <w:rFonts w:hint="default" w:ascii="宋体" w:hAnsi="宋体" w:eastAsia="宋体" w:cs="仿宋"/>
                <w:sz w:val="21"/>
                <w:szCs w:val="21"/>
                <w:lang w:val="en-US"/>
              </w:rPr>
            </w:pPr>
            <w:r>
              <w:rPr>
                <w:rFonts w:hint="default" w:ascii="宋体" w:hAnsi="宋体" w:eastAsia="宋体" w:cs="仿宋"/>
                <w:sz w:val="21"/>
                <w:szCs w:val="21"/>
                <w:lang w:val="en-US"/>
              </w:rPr>
              <w:t>备注：</w:t>
            </w:r>
          </w:p>
        </w:tc>
        <w:tc>
          <w:tcPr>
            <w:tcW w:w="6353" w:type="dxa"/>
            <w:gridSpan w:val="4"/>
            <w:tcBorders>
              <w:top w:val="single" w:color="000000" w:sz="6" w:space="0"/>
              <w:left w:val="single" w:color="000000" w:sz="6" w:space="0"/>
              <w:bottom w:val="double" w:color="000000" w:sz="2" w:space="0"/>
              <w:right w:val="double" w:color="000000" w:sz="2" w:space="0"/>
              <w:tl2br w:val="nil"/>
              <w:tr2bl w:val="nil"/>
            </w:tcBorders>
            <w:noWrap w:val="0"/>
            <w:vAlign w:val="top"/>
          </w:tcPr>
          <w:p>
            <w:pPr>
              <w:pStyle w:val="65"/>
              <w:tabs>
                <w:tab w:val="left" w:pos="1837"/>
                <w:tab w:val="left" w:pos="2313"/>
                <w:tab w:val="left" w:pos="4040"/>
              </w:tabs>
              <w:spacing w:before="142"/>
              <w:ind w:left="107"/>
              <w:rPr>
                <w:rFonts w:hint="default" w:ascii="宋体" w:hAnsi="宋体" w:eastAsia="宋体" w:cs="仿宋"/>
                <w:sz w:val="21"/>
                <w:szCs w:val="21"/>
              </w:rPr>
            </w:pPr>
          </w:p>
        </w:tc>
      </w:tr>
    </w:tbl>
    <w:p>
      <w:pPr>
        <w:widowControl/>
        <w:adjustRightInd/>
        <w:spacing w:before="15" w:line="240" w:lineRule="auto"/>
        <w:ind w:left="360"/>
        <w:jc w:val="left"/>
        <w:rPr>
          <w:rFonts w:hint="default" w:hAnsi="宋体" w:cs="仿宋"/>
          <w:kern w:val="2"/>
          <w:sz w:val="21"/>
          <w:szCs w:val="21"/>
        </w:rPr>
      </w:pPr>
      <w:r>
        <w:rPr>
          <w:rFonts w:hint="default" w:hAnsi="宋体" w:cs="仿宋"/>
          <w:kern w:val="2"/>
          <w:sz w:val="21"/>
          <w:szCs w:val="21"/>
        </w:rPr>
        <w:t>注 1：本表中的总价应与分项报价表中的相应报价完全一致。</w:t>
      </w:r>
    </w:p>
    <w:p>
      <w:pPr>
        <w:widowControl/>
        <w:adjustRightInd/>
        <w:spacing w:before="2" w:line="244" w:lineRule="auto"/>
        <w:ind w:left="640" w:right="554"/>
        <w:jc w:val="left"/>
        <w:rPr>
          <w:rFonts w:hint="default" w:hAnsi="宋体" w:cs="仿宋"/>
          <w:kern w:val="2"/>
          <w:sz w:val="21"/>
          <w:szCs w:val="21"/>
        </w:rPr>
      </w:pPr>
      <w:r>
        <w:rPr>
          <w:rFonts w:hint="default" w:hAnsi="宋体" w:cs="仿宋"/>
          <w:spacing w:val="-22"/>
          <w:kern w:val="2"/>
          <w:sz w:val="21"/>
          <w:szCs w:val="21"/>
        </w:rPr>
        <w:t>2</w:t>
      </w:r>
      <w:r>
        <w:rPr>
          <w:rFonts w:hint="default" w:hAnsi="宋体" w:cs="仿宋"/>
          <w:spacing w:val="-14"/>
          <w:kern w:val="2"/>
          <w:sz w:val="21"/>
          <w:szCs w:val="21"/>
        </w:rPr>
        <w:t>：此表中，总价应是所投货物和服务的费用总和，包括本项目采购需求和采购合同中要求的全部内容</w:t>
      </w:r>
      <w:r>
        <w:rPr>
          <w:rFonts w:hint="default" w:hAnsi="宋体" w:cs="仿宋"/>
          <w:spacing w:val="-7"/>
          <w:kern w:val="2"/>
          <w:sz w:val="21"/>
          <w:szCs w:val="21"/>
        </w:rPr>
        <w:t>。</w:t>
      </w:r>
    </w:p>
    <w:p>
      <w:pPr>
        <w:widowControl/>
        <w:adjustRightInd/>
        <w:spacing w:line="244" w:lineRule="auto"/>
        <w:ind w:left="640" w:right="497"/>
        <w:jc w:val="left"/>
        <w:rPr>
          <w:rFonts w:hint="default" w:hAnsi="宋体" w:cs="仿宋"/>
          <w:kern w:val="2"/>
          <w:sz w:val="21"/>
          <w:szCs w:val="21"/>
        </w:rPr>
      </w:pPr>
      <w:r>
        <w:rPr>
          <w:rFonts w:hint="default" w:hAnsi="宋体" w:cs="仿宋"/>
          <w:kern w:val="2"/>
          <w:sz w:val="21"/>
          <w:szCs w:val="21"/>
        </w:rPr>
        <w:t>3：如有优惠折扣申明，请在此表中列出。</w:t>
      </w:r>
    </w:p>
    <w:p>
      <w:pPr>
        <w:pStyle w:val="14"/>
        <w:rPr>
          <w:rFonts w:hint="default" w:hAnsi="宋体" w:cs="仿宋"/>
          <w:sz w:val="21"/>
          <w:szCs w:val="21"/>
        </w:rPr>
      </w:pPr>
    </w:p>
    <w:p>
      <w:pPr>
        <w:pStyle w:val="14"/>
        <w:rPr>
          <w:rFonts w:hint="default" w:hAnsi="宋体" w:cs="仿宋"/>
          <w:sz w:val="21"/>
          <w:szCs w:val="21"/>
        </w:rPr>
      </w:pPr>
    </w:p>
    <w:p>
      <w:pPr>
        <w:pStyle w:val="14"/>
        <w:spacing w:before="11"/>
        <w:rPr>
          <w:rFonts w:hint="default" w:hAnsi="宋体" w:cs="仿宋"/>
          <w:sz w:val="21"/>
          <w:szCs w:val="21"/>
        </w:rPr>
      </w:pPr>
    </w:p>
    <w:p>
      <w:pPr>
        <w:pStyle w:val="14"/>
        <w:tabs>
          <w:tab w:val="left" w:pos="1920"/>
          <w:tab w:val="left" w:pos="3840"/>
        </w:tabs>
        <w:ind w:left="360"/>
        <w:rPr>
          <w:rFonts w:hint="default" w:hAnsi="宋体" w:cs="仿宋"/>
          <w:sz w:val="21"/>
          <w:szCs w:val="21"/>
        </w:rPr>
      </w:pPr>
      <w:r>
        <w:rPr>
          <w:rFonts w:hint="default" w:hAnsi="宋体" w:cs="仿宋"/>
          <w:sz w:val="21"/>
          <w:szCs w:val="21"/>
        </w:rPr>
        <w:t>投标人：</w:t>
      </w:r>
      <w:r>
        <w:rPr>
          <w:rFonts w:hint="default" w:hAnsi="宋体" w:cs="仿宋"/>
          <w:sz w:val="21"/>
          <w:szCs w:val="21"/>
          <w:u w:val="single"/>
        </w:rPr>
        <w:t xml:space="preserve"> </w:t>
      </w:r>
      <w:r>
        <w:rPr>
          <w:rFonts w:hint="default" w:hAnsi="宋体" w:cs="仿宋"/>
          <w:sz w:val="21"/>
          <w:szCs w:val="21"/>
          <w:u w:val="single"/>
        </w:rPr>
        <w:tab/>
      </w:r>
      <w:r>
        <w:rPr>
          <w:rFonts w:hint="default" w:hAnsi="宋体" w:cs="仿宋"/>
          <w:sz w:val="21"/>
          <w:szCs w:val="21"/>
          <w:u w:val="single"/>
        </w:rPr>
        <w:t>（公章）</w:t>
      </w:r>
      <w:r>
        <w:rPr>
          <w:rFonts w:hint="default" w:hAnsi="宋体" w:cs="仿宋"/>
          <w:sz w:val="21"/>
          <w:szCs w:val="21"/>
          <w:u w:val="single"/>
        </w:rPr>
        <w:tab/>
      </w:r>
    </w:p>
    <w:p>
      <w:pPr>
        <w:pStyle w:val="14"/>
        <w:tabs>
          <w:tab w:val="left" w:pos="1560"/>
          <w:tab w:val="left" w:pos="2160"/>
          <w:tab w:val="left" w:pos="4320"/>
          <w:tab w:val="left" w:pos="6841"/>
        </w:tabs>
        <w:spacing w:before="161" w:line="362" w:lineRule="auto"/>
        <w:ind w:left="360" w:right="3062"/>
        <w:rPr>
          <w:rFonts w:hint="default" w:hAnsi="宋体" w:cs="仿宋"/>
          <w:sz w:val="21"/>
          <w:szCs w:val="21"/>
          <w:u w:val="single"/>
        </w:rPr>
      </w:pPr>
      <w:r>
        <w:rPr>
          <w:rFonts w:hint="default" w:hAnsi="宋体" w:cs="仿宋"/>
          <w:sz w:val="21"/>
          <w:szCs w:val="21"/>
        </w:rPr>
        <w:t>法定代表人或其授权代理人：</w:t>
      </w:r>
      <w:r>
        <w:rPr>
          <w:rFonts w:hint="default" w:hAnsi="宋体" w:cs="仿宋"/>
          <w:sz w:val="21"/>
          <w:szCs w:val="21"/>
          <w:u w:val="single"/>
        </w:rPr>
        <w:t xml:space="preserve"> （签字或盖章）</w:t>
      </w:r>
      <w:r>
        <w:rPr>
          <w:rFonts w:hint="default" w:hAnsi="宋体" w:cs="仿宋"/>
          <w:sz w:val="21"/>
          <w:szCs w:val="21"/>
          <w:u w:val="single"/>
        </w:rPr>
        <w:tab/>
      </w:r>
      <w:r>
        <w:rPr>
          <w:rFonts w:hint="default" w:hAnsi="宋体" w:cs="仿宋"/>
          <w:sz w:val="21"/>
          <w:szCs w:val="21"/>
          <w:u w:val="single"/>
        </w:rPr>
        <w:t xml:space="preserve"> </w:t>
      </w:r>
    </w:p>
    <w:p>
      <w:pPr>
        <w:pStyle w:val="14"/>
        <w:tabs>
          <w:tab w:val="left" w:pos="1560"/>
          <w:tab w:val="left" w:pos="2160"/>
          <w:tab w:val="left" w:pos="4320"/>
          <w:tab w:val="left" w:pos="6841"/>
        </w:tabs>
        <w:spacing w:before="161" w:line="362" w:lineRule="auto"/>
        <w:ind w:left="360" w:right="3062"/>
        <w:rPr>
          <w:rFonts w:hint="default" w:hAnsi="宋体" w:cs="仿宋"/>
          <w:sz w:val="21"/>
          <w:szCs w:val="21"/>
        </w:rPr>
      </w:pPr>
      <w:r>
        <w:rPr>
          <w:rFonts w:hint="default" w:hAnsi="宋体" w:cs="仿宋"/>
          <w:sz w:val="21"/>
          <w:szCs w:val="21"/>
        </w:rPr>
        <w:t>日期：</w:t>
      </w:r>
      <w:r>
        <w:rPr>
          <w:rFonts w:hint="default" w:hAnsi="宋体" w:cs="仿宋"/>
          <w:sz w:val="21"/>
          <w:szCs w:val="21"/>
          <w:u w:val="single"/>
        </w:rPr>
        <w:t xml:space="preserve"> </w:t>
      </w:r>
      <w:r>
        <w:rPr>
          <w:rFonts w:hint="default" w:hAnsi="宋体" w:cs="仿宋"/>
          <w:sz w:val="21"/>
          <w:szCs w:val="21"/>
          <w:u w:val="single"/>
        </w:rPr>
        <w:tab/>
      </w:r>
      <w:r>
        <w:rPr>
          <w:rFonts w:hint="default" w:hAnsi="宋体" w:cs="仿宋"/>
          <w:sz w:val="21"/>
          <w:szCs w:val="21"/>
        </w:rPr>
        <w:t>年</w:t>
      </w:r>
      <w:r>
        <w:rPr>
          <w:rFonts w:hint="default" w:hAnsi="宋体" w:cs="仿宋"/>
          <w:sz w:val="21"/>
          <w:szCs w:val="21"/>
          <w:u w:val="single"/>
        </w:rPr>
        <w:t xml:space="preserve"> </w:t>
      </w:r>
      <w:r>
        <w:rPr>
          <w:rFonts w:hint="default" w:hAnsi="宋体" w:cs="仿宋"/>
          <w:sz w:val="21"/>
          <w:szCs w:val="21"/>
          <w:u w:val="single"/>
        </w:rPr>
        <w:tab/>
      </w:r>
      <w:r>
        <w:rPr>
          <w:rFonts w:hint="default" w:hAnsi="宋体" w:cs="仿宋"/>
          <w:sz w:val="21"/>
          <w:szCs w:val="21"/>
        </w:rPr>
        <w:t>月</w:t>
      </w:r>
      <w:r>
        <w:rPr>
          <w:rFonts w:hint="default" w:hAnsi="宋体" w:cs="仿宋"/>
          <w:sz w:val="21"/>
          <w:szCs w:val="21"/>
          <w:u w:val="single"/>
        </w:rPr>
        <w:t xml:space="preserve">    </w:t>
      </w:r>
      <w:r>
        <w:rPr>
          <w:rFonts w:hint="default" w:hAnsi="宋体" w:cs="仿宋"/>
          <w:sz w:val="21"/>
          <w:szCs w:val="21"/>
        </w:rPr>
        <w:t>日</w:t>
      </w:r>
    </w:p>
    <w:p>
      <w:pPr>
        <w:widowControl/>
        <w:adjustRightInd/>
        <w:spacing w:line="362" w:lineRule="auto"/>
        <w:jc w:val="left"/>
        <w:rPr>
          <w:rFonts w:hint="default" w:hAnsi="宋体" w:cs="仿宋"/>
          <w:kern w:val="2"/>
          <w:sz w:val="21"/>
          <w:szCs w:val="21"/>
        </w:rPr>
      </w:pPr>
    </w:p>
    <w:p>
      <w:pPr>
        <w:pStyle w:val="48"/>
        <w:ind w:left="5250"/>
        <w:rPr>
          <w:rFonts w:hint="default" w:ascii="宋体" w:hAnsi="宋体" w:eastAsia="宋体" w:cs="仿宋"/>
          <w:sz w:val="21"/>
          <w:szCs w:val="21"/>
        </w:rPr>
      </w:pPr>
    </w:p>
    <w:p>
      <w:pPr>
        <w:pStyle w:val="48"/>
        <w:ind w:left="5250"/>
        <w:rPr>
          <w:rFonts w:hint="default" w:ascii="宋体" w:hAnsi="宋体" w:eastAsia="宋体" w:cs="仿宋"/>
          <w:sz w:val="21"/>
          <w:szCs w:val="21"/>
        </w:rPr>
      </w:pPr>
    </w:p>
    <w:p>
      <w:pPr>
        <w:pStyle w:val="48"/>
        <w:ind w:left="5250"/>
        <w:rPr>
          <w:rFonts w:hint="default" w:ascii="宋体" w:hAnsi="宋体" w:eastAsia="宋体" w:cs="仿宋"/>
          <w:sz w:val="21"/>
          <w:szCs w:val="21"/>
        </w:rPr>
        <w:sectPr>
          <w:pgSz w:w="11910" w:h="16850"/>
          <w:pgMar w:top="1440" w:right="1800" w:bottom="1440" w:left="1800" w:header="720" w:footer="720" w:gutter="0"/>
          <w:lnNumType w:countBy="0" w:distance="360"/>
          <w:cols w:space="720" w:num="1"/>
        </w:sectPr>
      </w:pPr>
    </w:p>
    <w:p>
      <w:pPr>
        <w:pStyle w:val="48"/>
        <w:spacing w:line="360" w:lineRule="auto"/>
        <w:ind w:left="2694"/>
        <w:outlineLvl w:val="0"/>
        <w:rPr>
          <w:rFonts w:hint="default" w:ascii="宋体" w:hAnsi="宋体" w:eastAsia="宋体" w:cs="仿宋"/>
          <w:b/>
          <w:sz w:val="24"/>
          <w:szCs w:val="24"/>
        </w:rPr>
      </w:pPr>
      <w:bookmarkStart w:id="48" w:name="_Toc507399518"/>
      <w:bookmarkStart w:id="49" w:name="_Toc14919"/>
      <w:bookmarkStart w:id="50" w:name="_Toc25232"/>
      <w:r>
        <w:rPr>
          <w:rFonts w:hint="default" w:ascii="宋体" w:hAnsi="宋体" w:eastAsia="宋体" w:cs="仿宋"/>
          <w:b/>
          <w:sz w:val="24"/>
          <w:szCs w:val="24"/>
        </w:rPr>
        <w:t xml:space="preserve">2    </w:t>
      </w:r>
      <w:bookmarkEnd w:id="48"/>
      <w:r>
        <w:rPr>
          <w:rFonts w:hint="default" w:ascii="宋体" w:hAnsi="宋体" w:eastAsia="宋体" w:cs="仿宋"/>
          <w:b/>
          <w:sz w:val="24"/>
          <w:szCs w:val="24"/>
        </w:rPr>
        <w:t>资格、资信证明文件</w:t>
      </w:r>
      <w:bookmarkEnd w:id="49"/>
      <w:bookmarkEnd w:id="50"/>
    </w:p>
    <w:p>
      <w:pPr>
        <w:pStyle w:val="48"/>
        <w:spacing w:line="360" w:lineRule="auto"/>
        <w:ind w:left="5250"/>
        <w:rPr>
          <w:rFonts w:hint="default" w:ascii="宋体" w:hAnsi="宋体" w:eastAsia="宋体" w:cs="仿宋"/>
          <w:sz w:val="24"/>
          <w:szCs w:val="24"/>
        </w:rPr>
      </w:pPr>
    </w:p>
    <w:p>
      <w:pPr>
        <w:pStyle w:val="9"/>
        <w:rPr>
          <w:rFonts w:hint="default" w:hAnsi="宋体"/>
          <w:sz w:val="21"/>
          <w:szCs w:val="24"/>
        </w:rPr>
      </w:pPr>
      <w:bookmarkStart w:id="51" w:name="_Toc507399520"/>
      <w:r>
        <w:rPr>
          <w:rFonts w:hint="default" w:hAnsi="宋体"/>
          <w:sz w:val="21"/>
          <w:szCs w:val="24"/>
        </w:rPr>
        <w:t>附件 2-1 法人或者非法人组织的营业执照等证明文件或自然人的身份证明复印件;</w:t>
      </w:r>
    </w:p>
    <w:p>
      <w:pPr>
        <w:pStyle w:val="14"/>
        <w:rPr>
          <w:rFonts w:hint="default" w:hAnsi="宋体" w:cs="仿宋"/>
          <w:b/>
          <w:sz w:val="21"/>
          <w:szCs w:val="21"/>
        </w:rPr>
      </w:pPr>
    </w:p>
    <w:p>
      <w:pPr>
        <w:pStyle w:val="14"/>
        <w:spacing w:before="12"/>
        <w:rPr>
          <w:rFonts w:hint="default" w:hAnsi="宋体" w:cs="仿宋"/>
          <w:b/>
          <w:sz w:val="21"/>
          <w:szCs w:val="21"/>
        </w:rPr>
      </w:pPr>
    </w:p>
    <w:p>
      <w:pPr>
        <w:pStyle w:val="14"/>
        <w:spacing w:line="374" w:lineRule="auto"/>
        <w:ind w:right="1145"/>
        <w:rPr>
          <w:rFonts w:hint="default" w:hAnsi="宋体" w:cs="仿宋"/>
          <w:sz w:val="21"/>
          <w:szCs w:val="21"/>
        </w:rPr>
      </w:pPr>
      <w:r>
        <w:rPr>
          <w:rFonts w:hint="default" w:hAnsi="宋体" w:cs="仿宋"/>
          <w:sz w:val="21"/>
          <w:szCs w:val="21"/>
        </w:rPr>
        <w:t>说明：1.提供有效的营业执照等证明文件复印件，复印件上应加盖本单位公章。</w:t>
      </w:r>
    </w:p>
    <w:p>
      <w:pPr>
        <w:pStyle w:val="14"/>
        <w:numPr>
          <w:ilvl w:val="0"/>
          <w:numId w:val="0"/>
        </w:numPr>
        <w:spacing w:line="374" w:lineRule="auto"/>
        <w:ind w:right="1145" w:firstLine="630" w:firstLineChars="300"/>
        <w:outlineLvl w:val="0"/>
        <w:rPr>
          <w:rFonts w:hint="default" w:hAnsi="宋体" w:cs="仿宋"/>
          <w:sz w:val="21"/>
          <w:szCs w:val="21"/>
        </w:rPr>
      </w:pPr>
      <w:bookmarkStart w:id="52" w:name="_Toc27013"/>
      <w:bookmarkStart w:id="53" w:name="_Toc1278"/>
      <w:r>
        <w:rPr>
          <w:rFonts w:hint="default" w:hAnsi="宋体" w:cs="仿宋"/>
          <w:sz w:val="21"/>
          <w:szCs w:val="21"/>
        </w:rPr>
        <w:t>2.投标人为自然人的，应提供身份证明的复印件。</w:t>
      </w:r>
      <w:bookmarkEnd w:id="52"/>
      <w:bookmarkEnd w:id="53"/>
    </w:p>
    <w:p>
      <w:pPr>
        <w:pStyle w:val="17"/>
        <w:numPr>
          <w:ilvl w:val="0"/>
          <w:numId w:val="0"/>
        </w:numPr>
        <w:ind w:firstLine="630" w:firstLineChars="300"/>
        <w:rPr>
          <w:rFonts w:hint="default"/>
          <w:sz w:val="21"/>
          <w:szCs w:val="24"/>
        </w:rPr>
      </w:pPr>
      <w:r>
        <w:rPr>
          <w:rFonts w:hint="default"/>
          <w:sz w:val="21"/>
          <w:szCs w:val="24"/>
        </w:rPr>
        <w:t>3. 须提供具备履行合同所必需的设备和专业技术能力的证明材料或书面声明。</w:t>
      </w:r>
    </w:p>
    <w:p>
      <w:pPr>
        <w:pStyle w:val="9"/>
        <w:ind w:right="-150" w:rightChars="-44"/>
        <w:rPr>
          <w:rFonts w:ascii="宋体" w:hAnsi="宋体"/>
        </w:rPr>
      </w:pPr>
      <w:r>
        <w:rPr>
          <w:rFonts w:hint="eastAsia" w:ascii="宋体" w:hAnsi="宋体"/>
        </w:rPr>
        <w:t>致：</w:t>
      </w:r>
      <w:r>
        <w:rPr>
          <w:rFonts w:hint="eastAsia" w:ascii="宋体" w:hAnsi="宋体"/>
          <w:u w:val="single"/>
        </w:rPr>
        <w:t>采购人/采购代理机构</w:t>
      </w:r>
    </w:p>
    <w:p>
      <w:pPr>
        <w:pStyle w:val="18"/>
        <w:spacing w:line="360" w:lineRule="auto"/>
        <w:rPr>
          <w:rFonts w:hint="eastAsia" w:hAnsi="宋体"/>
          <w:sz w:val="22"/>
          <w:szCs w:val="22"/>
        </w:rPr>
      </w:pPr>
    </w:p>
    <w:p>
      <w:pPr>
        <w:pStyle w:val="18"/>
        <w:spacing w:line="360" w:lineRule="auto"/>
        <w:ind w:firstLine="440" w:firstLineChars="200"/>
        <w:rPr>
          <w:rFonts w:hAnsi="宋体"/>
          <w:sz w:val="22"/>
          <w:szCs w:val="22"/>
        </w:rPr>
      </w:pPr>
      <w:r>
        <w:rPr>
          <w:rFonts w:hint="eastAsia" w:hAnsi="宋体"/>
          <w:sz w:val="22"/>
          <w:szCs w:val="22"/>
        </w:rPr>
        <w:t>本单位郑重声明：</w:t>
      </w:r>
    </w:p>
    <w:p>
      <w:pPr>
        <w:pStyle w:val="18"/>
        <w:spacing w:line="360" w:lineRule="auto"/>
        <w:ind w:firstLine="440" w:firstLineChars="200"/>
        <w:rPr>
          <w:rFonts w:hAnsi="宋体"/>
          <w:sz w:val="22"/>
          <w:szCs w:val="22"/>
        </w:rPr>
      </w:pPr>
      <w:r>
        <w:rPr>
          <w:rFonts w:hint="eastAsia" w:hAnsi="宋体"/>
          <w:sz w:val="22"/>
          <w:szCs w:val="22"/>
        </w:rPr>
        <w:t>我单位在参加本次采购活动具备履行合同所必需的设备和专业技术能力。</w:t>
      </w:r>
    </w:p>
    <w:p>
      <w:pPr>
        <w:pStyle w:val="18"/>
        <w:spacing w:line="360" w:lineRule="auto"/>
        <w:ind w:firstLine="440" w:firstLineChars="200"/>
        <w:rPr>
          <w:rFonts w:hint="eastAsia" w:hAnsi="宋体"/>
          <w:sz w:val="22"/>
          <w:szCs w:val="22"/>
        </w:rPr>
      </w:pPr>
    </w:p>
    <w:p>
      <w:pPr>
        <w:pStyle w:val="18"/>
        <w:spacing w:line="360" w:lineRule="auto"/>
        <w:ind w:firstLine="440" w:firstLineChars="200"/>
        <w:rPr>
          <w:rFonts w:hAnsi="宋体"/>
          <w:sz w:val="22"/>
          <w:szCs w:val="22"/>
        </w:rPr>
      </w:pPr>
      <w:r>
        <w:rPr>
          <w:rFonts w:hint="eastAsia" w:hAnsi="宋体"/>
          <w:sz w:val="22"/>
          <w:szCs w:val="22"/>
        </w:rPr>
        <w:t>特此声明！</w:t>
      </w:r>
    </w:p>
    <w:p>
      <w:pPr>
        <w:pStyle w:val="18"/>
        <w:spacing w:line="360" w:lineRule="auto"/>
        <w:ind w:firstLine="440" w:firstLineChars="200"/>
        <w:rPr>
          <w:rFonts w:hAnsi="宋体"/>
          <w:sz w:val="22"/>
          <w:szCs w:val="22"/>
        </w:rPr>
      </w:pPr>
    </w:p>
    <w:p>
      <w:pPr>
        <w:pStyle w:val="18"/>
        <w:spacing w:line="360" w:lineRule="auto"/>
        <w:ind w:firstLine="440" w:firstLineChars="200"/>
        <w:rPr>
          <w:rFonts w:hAnsi="宋体"/>
          <w:sz w:val="22"/>
          <w:szCs w:val="22"/>
        </w:rPr>
      </w:pPr>
      <w:r>
        <w:rPr>
          <w:rFonts w:hint="eastAsia" w:hAnsi="宋体"/>
          <w:sz w:val="22"/>
          <w:szCs w:val="22"/>
        </w:rPr>
        <w:t>供应商名称</w:t>
      </w:r>
      <w:r>
        <w:rPr>
          <w:rFonts w:hAnsi="宋体"/>
          <w:sz w:val="22"/>
          <w:szCs w:val="22"/>
        </w:rPr>
        <w:t>(</w:t>
      </w:r>
      <w:r>
        <w:rPr>
          <w:rFonts w:hint="eastAsia" w:hAnsi="宋体"/>
          <w:sz w:val="22"/>
          <w:szCs w:val="22"/>
        </w:rPr>
        <w:t>公章</w:t>
      </w:r>
      <w:r>
        <w:rPr>
          <w:rFonts w:hAnsi="宋体"/>
          <w:sz w:val="22"/>
          <w:szCs w:val="22"/>
        </w:rPr>
        <w:t>)</w:t>
      </w:r>
      <w:r>
        <w:rPr>
          <w:rFonts w:hint="eastAsia" w:hAnsi="宋体"/>
          <w:sz w:val="22"/>
          <w:szCs w:val="22"/>
        </w:rPr>
        <w:t>：</w:t>
      </w:r>
      <w:r>
        <w:rPr>
          <w:rFonts w:hAnsi="宋体"/>
          <w:sz w:val="22"/>
          <w:szCs w:val="22"/>
        </w:rPr>
        <w:t>____________</w:t>
      </w:r>
    </w:p>
    <w:p>
      <w:pPr>
        <w:pStyle w:val="18"/>
        <w:spacing w:line="360" w:lineRule="auto"/>
        <w:ind w:firstLine="440" w:firstLineChars="200"/>
        <w:rPr>
          <w:rFonts w:hAnsi="宋体"/>
          <w:sz w:val="22"/>
          <w:szCs w:val="22"/>
        </w:rPr>
      </w:pPr>
      <w:r>
        <w:rPr>
          <w:rFonts w:hint="eastAsia" w:hAnsi="宋体"/>
          <w:sz w:val="22"/>
          <w:szCs w:val="22"/>
        </w:rPr>
        <w:t>法定代表人或其授权代表</w:t>
      </w:r>
      <w:r>
        <w:rPr>
          <w:rFonts w:hAnsi="宋体"/>
          <w:sz w:val="22"/>
          <w:szCs w:val="22"/>
        </w:rPr>
        <w:t>(</w:t>
      </w:r>
      <w:r>
        <w:rPr>
          <w:rFonts w:hint="eastAsia" w:hAnsi="宋体"/>
          <w:sz w:val="22"/>
          <w:szCs w:val="22"/>
        </w:rPr>
        <w:t>签字或盖章</w:t>
      </w:r>
      <w:r>
        <w:rPr>
          <w:rFonts w:hAnsi="宋体"/>
          <w:sz w:val="22"/>
          <w:szCs w:val="22"/>
        </w:rPr>
        <w:t>)</w:t>
      </w:r>
      <w:r>
        <w:rPr>
          <w:rFonts w:hint="eastAsia" w:hAnsi="宋体"/>
          <w:sz w:val="22"/>
          <w:szCs w:val="22"/>
        </w:rPr>
        <w:t>：</w:t>
      </w:r>
      <w:r>
        <w:rPr>
          <w:rFonts w:hAnsi="宋体"/>
          <w:sz w:val="22"/>
          <w:szCs w:val="22"/>
        </w:rPr>
        <w:t>____________</w:t>
      </w:r>
    </w:p>
    <w:p>
      <w:pPr>
        <w:pStyle w:val="18"/>
        <w:spacing w:line="360" w:lineRule="auto"/>
        <w:ind w:firstLine="440" w:firstLineChars="200"/>
        <w:rPr>
          <w:rFonts w:hint="eastAsia" w:hAnsi="宋体"/>
          <w:sz w:val="22"/>
          <w:szCs w:val="22"/>
        </w:rPr>
      </w:pPr>
      <w:r>
        <w:rPr>
          <w:rFonts w:hint="eastAsia" w:hAnsi="宋体"/>
          <w:sz w:val="22"/>
          <w:szCs w:val="22"/>
        </w:rPr>
        <w:t>日期：</w:t>
      </w:r>
      <w:r>
        <w:rPr>
          <w:rFonts w:hAnsi="宋体"/>
          <w:sz w:val="22"/>
          <w:szCs w:val="22"/>
        </w:rPr>
        <w:t>______</w:t>
      </w:r>
      <w:r>
        <w:rPr>
          <w:rFonts w:hint="eastAsia" w:hAnsi="宋体"/>
          <w:sz w:val="22"/>
          <w:szCs w:val="22"/>
        </w:rPr>
        <w:t>年</w:t>
      </w:r>
      <w:r>
        <w:rPr>
          <w:rFonts w:hAnsi="宋体"/>
          <w:sz w:val="22"/>
          <w:szCs w:val="22"/>
        </w:rPr>
        <w:t>____</w:t>
      </w:r>
      <w:r>
        <w:rPr>
          <w:rFonts w:hint="eastAsia" w:hAnsi="宋体"/>
          <w:sz w:val="22"/>
          <w:szCs w:val="22"/>
        </w:rPr>
        <w:t>月</w:t>
      </w:r>
      <w:r>
        <w:rPr>
          <w:rFonts w:hAnsi="宋体"/>
          <w:sz w:val="22"/>
          <w:szCs w:val="22"/>
        </w:rPr>
        <w:t>____</w:t>
      </w:r>
      <w:r>
        <w:rPr>
          <w:rFonts w:hint="eastAsia" w:hAnsi="宋体"/>
          <w:sz w:val="22"/>
          <w:szCs w:val="22"/>
        </w:rPr>
        <w:t>日</w:t>
      </w:r>
    </w:p>
    <w:p>
      <w:pPr>
        <w:pStyle w:val="48"/>
        <w:spacing w:line="360" w:lineRule="auto"/>
        <w:jc w:val="both"/>
        <w:rPr>
          <w:rFonts w:hint="eastAsia" w:ascii="宋体" w:hAnsi="宋体" w:cs="宋体"/>
          <w:b/>
          <w:color w:val="000000"/>
          <w:spacing w:val="0"/>
          <w:kern w:val="2"/>
        </w:rPr>
      </w:pPr>
    </w:p>
    <w:p>
      <w:pPr>
        <w:pStyle w:val="48"/>
        <w:spacing w:line="360" w:lineRule="auto"/>
        <w:ind w:left="5250"/>
        <w:rPr>
          <w:rFonts w:hint="default" w:ascii="宋体" w:hAnsi="宋体" w:eastAsia="宋体" w:cs="仿宋"/>
          <w:b/>
          <w:sz w:val="24"/>
          <w:szCs w:val="24"/>
        </w:rPr>
      </w:pPr>
    </w:p>
    <w:p>
      <w:pPr>
        <w:pStyle w:val="48"/>
        <w:spacing w:line="360" w:lineRule="auto"/>
        <w:ind w:left="5250"/>
        <w:rPr>
          <w:rFonts w:hint="default" w:ascii="宋体" w:hAnsi="宋体" w:eastAsia="宋体" w:cs="仿宋"/>
          <w:b/>
          <w:sz w:val="24"/>
          <w:szCs w:val="24"/>
        </w:rPr>
        <w:sectPr>
          <w:pgSz w:w="11906" w:h="16838"/>
          <w:pgMar w:top="1440" w:right="1800" w:bottom="1440" w:left="1800" w:header="851" w:footer="992" w:gutter="0"/>
          <w:lnNumType w:countBy="0" w:distance="360"/>
          <w:cols w:space="720" w:num="1"/>
          <w:docGrid w:type="lines" w:linePitch="312" w:charSpace="0"/>
        </w:sectPr>
      </w:pPr>
    </w:p>
    <w:bookmarkEnd w:id="51"/>
    <w:p>
      <w:pPr>
        <w:pStyle w:val="9"/>
        <w:spacing w:before="66"/>
        <w:rPr>
          <w:rFonts w:hint="default" w:hAnsi="宋体"/>
          <w:sz w:val="21"/>
          <w:szCs w:val="24"/>
        </w:rPr>
      </w:pPr>
      <w:bookmarkStart w:id="54" w:name="_Toc7147"/>
      <w:bookmarkStart w:id="55" w:name="_Toc211"/>
      <w:r>
        <w:rPr>
          <w:rFonts w:hint="default" w:hAnsi="宋体"/>
          <w:sz w:val="21"/>
          <w:szCs w:val="24"/>
        </w:rPr>
        <w:t>附件 2-2 法定代表人授权书(统一格式，自然人投标的无需提供)</w:t>
      </w:r>
      <w:bookmarkEnd w:id="54"/>
      <w:bookmarkEnd w:id="55"/>
    </w:p>
    <w:p>
      <w:pPr>
        <w:widowControl/>
        <w:adjustRightInd/>
        <w:spacing w:line="360" w:lineRule="auto"/>
        <w:ind w:left="360" w:right="513" w:firstLine="480"/>
        <w:jc w:val="left"/>
        <w:rPr>
          <w:rFonts w:hint="default" w:hAnsi="宋体" w:cs="仿宋"/>
          <w:spacing w:val="-5"/>
          <w:w w:val="95"/>
          <w:kern w:val="2"/>
          <w:sz w:val="21"/>
          <w:szCs w:val="21"/>
        </w:rPr>
      </w:pPr>
    </w:p>
    <w:p>
      <w:pPr>
        <w:pStyle w:val="21"/>
        <w:spacing w:line="360" w:lineRule="auto"/>
        <w:jc w:val="center"/>
        <w:rPr>
          <w:rFonts w:hint="default" w:hAnsi="宋体" w:cs="仿宋"/>
          <w:sz w:val="24"/>
          <w:szCs w:val="24"/>
        </w:rPr>
      </w:pPr>
      <w:r>
        <w:rPr>
          <w:rFonts w:hint="default" w:hAnsi="宋体" w:cs="仿宋"/>
          <w:b/>
          <w:sz w:val="32"/>
          <w:szCs w:val="32"/>
        </w:rPr>
        <w:t>法定代表人身份证明</w:t>
      </w:r>
    </w:p>
    <w:p>
      <w:pPr>
        <w:pStyle w:val="21"/>
        <w:spacing w:line="360" w:lineRule="auto"/>
        <w:rPr>
          <w:rFonts w:hint="default" w:hAnsi="宋体" w:cs="仿宋"/>
          <w:sz w:val="24"/>
          <w:szCs w:val="24"/>
        </w:rPr>
      </w:pPr>
    </w:p>
    <w:p>
      <w:pPr>
        <w:pStyle w:val="21"/>
        <w:spacing w:line="360" w:lineRule="auto"/>
        <w:rPr>
          <w:rFonts w:hint="default" w:hAnsi="宋体" w:cs="仿宋"/>
          <w:sz w:val="24"/>
          <w:szCs w:val="24"/>
          <w:u w:val="single"/>
        </w:rPr>
      </w:pPr>
      <w:r>
        <w:rPr>
          <w:rFonts w:hint="default" w:hAnsi="宋体" w:cs="仿宋"/>
          <w:sz w:val="24"/>
          <w:szCs w:val="24"/>
        </w:rPr>
        <w:t>投标人名称：</w:t>
      </w:r>
      <w:r>
        <w:rPr>
          <w:rFonts w:hint="default" w:hAnsi="宋体" w:cs="仿宋"/>
          <w:sz w:val="24"/>
          <w:szCs w:val="24"/>
          <w:u w:val="single"/>
        </w:rPr>
        <w:t xml:space="preserve">                           </w:t>
      </w:r>
    </w:p>
    <w:p>
      <w:pPr>
        <w:pStyle w:val="21"/>
        <w:spacing w:line="360" w:lineRule="auto"/>
        <w:rPr>
          <w:rFonts w:hint="default" w:hAnsi="宋体" w:cs="仿宋"/>
          <w:sz w:val="24"/>
          <w:szCs w:val="24"/>
          <w:u w:val="single"/>
        </w:rPr>
      </w:pPr>
      <w:r>
        <w:rPr>
          <w:rFonts w:hint="default" w:hAnsi="宋体" w:cs="仿宋"/>
          <w:sz w:val="24"/>
          <w:szCs w:val="24"/>
        </w:rPr>
        <w:t>姓名</w:t>
      </w:r>
      <w:r>
        <w:rPr>
          <w:rFonts w:hint="default" w:hAnsi="宋体" w:cs="仿宋"/>
          <w:sz w:val="24"/>
          <w:szCs w:val="24"/>
          <w:u w:val="single"/>
        </w:rPr>
        <w:t xml:space="preserve">：          </w:t>
      </w:r>
      <w:r>
        <w:rPr>
          <w:rFonts w:hint="default" w:hAnsi="宋体" w:cs="仿宋"/>
          <w:sz w:val="24"/>
          <w:szCs w:val="24"/>
        </w:rPr>
        <w:t>性别：</w:t>
      </w:r>
      <w:r>
        <w:rPr>
          <w:rFonts w:hint="default" w:hAnsi="宋体" w:cs="仿宋"/>
          <w:sz w:val="24"/>
          <w:szCs w:val="24"/>
          <w:u w:val="single"/>
        </w:rPr>
        <w:t xml:space="preserve">         </w:t>
      </w:r>
      <w:r>
        <w:rPr>
          <w:rFonts w:hint="default" w:hAnsi="宋体" w:cs="仿宋"/>
          <w:sz w:val="24"/>
          <w:szCs w:val="24"/>
        </w:rPr>
        <w:t>年龄：</w:t>
      </w:r>
      <w:r>
        <w:rPr>
          <w:rFonts w:hint="default" w:hAnsi="宋体" w:cs="仿宋"/>
          <w:sz w:val="24"/>
          <w:szCs w:val="24"/>
          <w:u w:val="single"/>
        </w:rPr>
        <w:t xml:space="preserve">          </w:t>
      </w:r>
      <w:r>
        <w:rPr>
          <w:rFonts w:hint="default" w:hAnsi="宋体" w:cs="仿宋"/>
          <w:sz w:val="24"/>
          <w:szCs w:val="24"/>
        </w:rPr>
        <w:t>职务：</w:t>
      </w:r>
      <w:r>
        <w:rPr>
          <w:rFonts w:hint="default" w:hAnsi="宋体" w:cs="仿宋"/>
          <w:sz w:val="24"/>
          <w:szCs w:val="24"/>
          <w:u w:val="single"/>
        </w:rPr>
        <w:t xml:space="preserve">            </w:t>
      </w:r>
    </w:p>
    <w:p>
      <w:pPr>
        <w:pStyle w:val="21"/>
        <w:spacing w:line="360" w:lineRule="auto"/>
        <w:rPr>
          <w:rFonts w:hint="default" w:hAnsi="宋体" w:cs="仿宋"/>
          <w:sz w:val="24"/>
          <w:szCs w:val="24"/>
          <w:u w:val="single"/>
        </w:rPr>
      </w:pPr>
      <w:r>
        <w:rPr>
          <w:rFonts w:hint="default" w:hAnsi="宋体" w:cs="仿宋"/>
          <w:sz w:val="24"/>
          <w:szCs w:val="24"/>
        </w:rPr>
        <w:t>系</w:t>
      </w:r>
      <w:r>
        <w:rPr>
          <w:rFonts w:hint="default" w:hAnsi="宋体" w:cs="仿宋"/>
          <w:sz w:val="24"/>
          <w:szCs w:val="24"/>
          <w:u w:val="single"/>
        </w:rPr>
        <w:t xml:space="preserve">               </w:t>
      </w:r>
      <w:r>
        <w:rPr>
          <w:rFonts w:hint="default" w:hAnsi="宋体" w:cs="仿宋"/>
          <w:sz w:val="24"/>
          <w:szCs w:val="24"/>
        </w:rPr>
        <w:t xml:space="preserve">（投标人名称）的法定代表人。 </w:t>
      </w:r>
    </w:p>
    <w:p>
      <w:pPr>
        <w:pStyle w:val="21"/>
        <w:spacing w:line="360" w:lineRule="auto"/>
        <w:ind w:firstLine="480" w:firstLineChars="200"/>
        <w:rPr>
          <w:rFonts w:hint="default" w:hAnsi="宋体" w:cs="仿宋"/>
          <w:sz w:val="24"/>
          <w:szCs w:val="24"/>
        </w:rPr>
      </w:pPr>
      <w:r>
        <w:rPr>
          <w:rFonts w:hint="default" w:hAnsi="宋体" w:cs="仿宋"/>
          <w:sz w:val="24"/>
          <w:szCs w:val="24"/>
        </w:rPr>
        <w:t>特此证明。</w:t>
      </w:r>
    </w:p>
    <w:p>
      <w:pPr>
        <w:pStyle w:val="21"/>
        <w:spacing w:line="360" w:lineRule="auto"/>
        <w:rPr>
          <w:rFonts w:hint="default" w:hAnsi="宋体" w:cs="仿宋"/>
          <w:sz w:val="24"/>
          <w:szCs w:val="24"/>
        </w:rPr>
      </w:pPr>
    </w:p>
    <w:p>
      <w:pPr>
        <w:pStyle w:val="21"/>
        <w:spacing w:line="360" w:lineRule="auto"/>
        <w:rPr>
          <w:rFonts w:hint="default" w:hAnsi="宋体" w:cs="仿宋"/>
          <w:sz w:val="24"/>
          <w:szCs w:val="24"/>
        </w:rPr>
      </w:pPr>
      <w:r>
        <w:rPr>
          <w:rFonts w:hint="default" w:hAnsi="宋体" w:cs="仿宋"/>
          <w:sz w:val="24"/>
          <w:szCs w:val="24"/>
        </w:rPr>
        <w:t>附：法定代表人身份证复印件。</w:t>
      </w:r>
    </w:p>
    <w:tbl>
      <w:tblPr>
        <w:tblStyle w:val="28"/>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adjustRightInd/>
              <w:spacing w:line="360" w:lineRule="auto"/>
              <w:jc w:val="center"/>
              <w:rPr>
                <w:rFonts w:hint="default" w:hAnsi="宋体" w:cs="仿宋"/>
                <w:kern w:val="2"/>
                <w:sz w:val="20"/>
                <w:szCs w:val="24"/>
              </w:rPr>
            </w:pPr>
            <w:r>
              <w:rPr>
                <w:rFonts w:hint="default" w:hAnsi="宋体" w:cs="仿宋"/>
                <w:spacing w:val="-3"/>
                <w:kern w:val="2"/>
                <w:sz w:val="28"/>
                <w:szCs w:val="28"/>
              </w:rPr>
              <w:t>法</w:t>
            </w:r>
            <w:r>
              <w:rPr>
                <w:rFonts w:hint="default" w:hAnsi="宋体" w:cs="仿宋"/>
                <w:kern w:val="2"/>
                <w:sz w:val="28"/>
                <w:szCs w:val="28"/>
              </w:rPr>
              <w:t>定</w:t>
            </w:r>
            <w:r>
              <w:rPr>
                <w:rFonts w:hint="default" w:hAnsi="宋体" w:cs="仿宋"/>
                <w:spacing w:val="-3"/>
                <w:kern w:val="2"/>
                <w:sz w:val="28"/>
                <w:szCs w:val="28"/>
              </w:rPr>
              <w:t>代</w:t>
            </w:r>
            <w:r>
              <w:rPr>
                <w:rFonts w:hint="default" w:hAnsi="宋体" w:cs="仿宋"/>
                <w:kern w:val="2"/>
                <w:sz w:val="28"/>
                <w:szCs w:val="28"/>
              </w:rPr>
              <w:t>表</w:t>
            </w:r>
            <w:r>
              <w:rPr>
                <w:rFonts w:hint="default" w:hAnsi="宋体" w:cs="仿宋"/>
                <w:spacing w:val="-3"/>
                <w:kern w:val="2"/>
                <w:sz w:val="28"/>
                <w:szCs w:val="28"/>
              </w:rPr>
              <w:t>人</w:t>
            </w:r>
            <w:r>
              <w:rPr>
                <w:rFonts w:hint="default" w:hAnsi="宋体" w:cs="仿宋"/>
                <w:kern w:val="2"/>
                <w:sz w:val="28"/>
                <w:szCs w:val="28"/>
              </w:rPr>
              <w:t>身</w:t>
            </w:r>
            <w:r>
              <w:rPr>
                <w:rFonts w:hint="default" w:hAnsi="宋体" w:cs="仿宋"/>
                <w:spacing w:val="-3"/>
                <w:kern w:val="2"/>
                <w:sz w:val="28"/>
                <w:szCs w:val="28"/>
              </w:rPr>
              <w:t>份</w:t>
            </w:r>
            <w:r>
              <w:rPr>
                <w:rFonts w:hint="default" w:hAnsi="宋体" w:cs="仿宋"/>
                <w:kern w:val="2"/>
                <w:sz w:val="28"/>
                <w:szCs w:val="28"/>
              </w:rPr>
              <w:t>证</w:t>
            </w:r>
            <w:r>
              <w:rPr>
                <w:rFonts w:hint="default" w:hAnsi="宋体" w:cs="仿宋"/>
                <w:spacing w:val="-3"/>
                <w:kern w:val="2"/>
                <w:sz w:val="28"/>
                <w:szCs w:val="28"/>
              </w:rPr>
              <w:t>正反面</w:t>
            </w:r>
          </w:p>
        </w:tc>
      </w:tr>
    </w:tbl>
    <w:p>
      <w:pPr>
        <w:pStyle w:val="21"/>
        <w:spacing w:line="360" w:lineRule="auto"/>
        <w:rPr>
          <w:rFonts w:hint="default" w:hAnsi="宋体" w:cs="仿宋"/>
          <w:sz w:val="24"/>
          <w:szCs w:val="24"/>
          <w:u w:val="single"/>
        </w:rPr>
      </w:pPr>
    </w:p>
    <w:p>
      <w:pPr>
        <w:pStyle w:val="21"/>
        <w:spacing w:line="360" w:lineRule="auto"/>
        <w:rPr>
          <w:rFonts w:hint="default" w:hAnsi="宋体" w:cs="仿宋"/>
          <w:sz w:val="24"/>
          <w:szCs w:val="24"/>
          <w:u w:val="single"/>
        </w:rPr>
      </w:pPr>
    </w:p>
    <w:p>
      <w:pPr>
        <w:pStyle w:val="21"/>
        <w:spacing w:line="360" w:lineRule="auto"/>
        <w:rPr>
          <w:rFonts w:hint="default" w:hAnsi="宋体" w:cs="仿宋"/>
          <w:sz w:val="24"/>
          <w:szCs w:val="24"/>
          <w:u w:val="single"/>
        </w:rPr>
      </w:pPr>
    </w:p>
    <w:p>
      <w:pPr>
        <w:pStyle w:val="21"/>
        <w:spacing w:line="360" w:lineRule="auto"/>
        <w:rPr>
          <w:rFonts w:hint="default" w:hAnsi="宋体" w:cs="仿宋"/>
          <w:sz w:val="24"/>
          <w:szCs w:val="24"/>
          <w:u w:val="single"/>
        </w:rPr>
      </w:pPr>
    </w:p>
    <w:p>
      <w:pPr>
        <w:widowControl/>
        <w:adjustRightInd/>
        <w:spacing w:line="360" w:lineRule="auto"/>
        <w:jc w:val="right"/>
        <w:rPr>
          <w:rFonts w:hint="default" w:hAnsi="宋体" w:cs="仿宋"/>
          <w:kern w:val="2"/>
          <w:sz w:val="24"/>
          <w:szCs w:val="24"/>
        </w:rPr>
      </w:pPr>
      <w:r>
        <w:rPr>
          <w:rFonts w:hint="default" w:hAnsi="宋体" w:cs="仿宋"/>
          <w:color w:val="000000"/>
          <w:sz w:val="24"/>
          <w:szCs w:val="24"/>
          <w:lang w:bidi="ar"/>
        </w:rPr>
        <w:t>投标人：</w:t>
      </w:r>
      <w:r>
        <w:rPr>
          <w:rFonts w:hint="default" w:hAnsi="宋体" w:cs="仿宋"/>
          <w:color w:val="000000"/>
          <w:sz w:val="24"/>
          <w:szCs w:val="24"/>
          <w:u w:val="single"/>
          <w:lang w:bidi="ar"/>
        </w:rPr>
        <w:t xml:space="preserve">                          </w:t>
      </w:r>
      <w:r>
        <w:rPr>
          <w:rFonts w:hint="default" w:hAnsi="宋体" w:cs="仿宋"/>
          <w:color w:val="000000"/>
          <w:sz w:val="24"/>
          <w:szCs w:val="24"/>
          <w:lang w:bidi="ar"/>
        </w:rPr>
        <w:t xml:space="preserve"> （盖单位章）</w:t>
      </w:r>
    </w:p>
    <w:p>
      <w:pPr>
        <w:widowControl/>
        <w:adjustRightInd/>
        <w:spacing w:line="360" w:lineRule="auto"/>
        <w:ind w:firstLine="4560" w:firstLineChars="1900"/>
        <w:jc w:val="left"/>
        <w:rPr>
          <w:rFonts w:hint="default" w:hAnsi="宋体" w:cs="仿宋"/>
          <w:kern w:val="2"/>
          <w:sz w:val="24"/>
          <w:szCs w:val="24"/>
          <w:u w:val="single"/>
        </w:rPr>
      </w:pPr>
      <w:r>
        <w:rPr>
          <w:rFonts w:hint="default" w:hAnsi="宋体" w:cs="仿宋"/>
          <w:color w:val="000000"/>
          <w:sz w:val="24"/>
          <w:szCs w:val="24"/>
          <w:u w:val="single"/>
          <w:lang w:bidi="ar"/>
        </w:rPr>
        <w:t xml:space="preserve">      年     月     日</w:t>
      </w:r>
    </w:p>
    <w:p>
      <w:pPr>
        <w:widowControl/>
        <w:adjustRightInd/>
        <w:spacing w:line="240" w:lineRule="auto"/>
        <w:jc w:val="left"/>
        <w:rPr>
          <w:rFonts w:hint="default" w:hAnsi="宋体" w:cs="仿宋"/>
          <w:spacing w:val="-5"/>
          <w:w w:val="95"/>
          <w:kern w:val="2"/>
          <w:sz w:val="21"/>
          <w:szCs w:val="21"/>
        </w:rPr>
      </w:pPr>
      <w:r>
        <w:rPr>
          <w:rFonts w:hint="default" w:hAnsi="宋体" w:cs="仿宋"/>
          <w:spacing w:val="-5"/>
          <w:w w:val="95"/>
          <w:kern w:val="2"/>
          <w:sz w:val="21"/>
          <w:szCs w:val="21"/>
        </w:rPr>
        <w:br w:type="page"/>
      </w:r>
    </w:p>
    <w:p>
      <w:pPr>
        <w:widowControl/>
        <w:adjustRightInd/>
        <w:spacing w:line="360" w:lineRule="auto"/>
        <w:ind w:right="106" w:firstLine="480"/>
        <w:jc w:val="center"/>
        <w:rPr>
          <w:rFonts w:hint="default" w:hAnsi="宋体" w:cs="仿宋"/>
          <w:b/>
          <w:spacing w:val="-5"/>
          <w:w w:val="95"/>
          <w:kern w:val="2"/>
          <w:sz w:val="32"/>
          <w:szCs w:val="32"/>
        </w:rPr>
      </w:pPr>
      <w:r>
        <w:rPr>
          <w:rFonts w:hint="default" w:hAnsi="宋体" w:cs="仿宋"/>
          <w:b/>
          <w:kern w:val="2"/>
          <w:sz w:val="32"/>
          <w:szCs w:val="32"/>
        </w:rPr>
        <w:t>法定代表人授权书</w:t>
      </w:r>
    </w:p>
    <w:p>
      <w:pPr>
        <w:widowControl/>
        <w:adjustRightInd/>
        <w:spacing w:line="360" w:lineRule="auto"/>
        <w:ind w:right="106" w:firstLine="480"/>
        <w:jc w:val="left"/>
        <w:rPr>
          <w:rFonts w:hint="default" w:hAnsi="宋体" w:cs="仿宋"/>
          <w:spacing w:val="-5"/>
          <w:w w:val="95"/>
          <w:kern w:val="2"/>
          <w:sz w:val="21"/>
          <w:szCs w:val="21"/>
        </w:rPr>
      </w:pPr>
    </w:p>
    <w:p>
      <w:pPr>
        <w:widowControl/>
        <w:adjustRightInd/>
        <w:spacing w:line="360" w:lineRule="auto"/>
        <w:ind w:right="106" w:firstLine="480"/>
        <w:jc w:val="left"/>
        <w:rPr>
          <w:rFonts w:hint="default" w:hAnsi="宋体" w:cs="仿宋"/>
          <w:kern w:val="2"/>
          <w:sz w:val="24"/>
          <w:szCs w:val="24"/>
        </w:rPr>
      </w:pPr>
      <w:r>
        <w:rPr>
          <w:rFonts w:hint="default" w:hAnsi="宋体" w:cs="仿宋"/>
          <w:spacing w:val="-5"/>
          <w:w w:val="95"/>
          <w:kern w:val="2"/>
          <w:sz w:val="24"/>
          <w:szCs w:val="24"/>
        </w:rPr>
        <w:t>本授权书声明：注册于</w:t>
      </w:r>
      <w:r>
        <w:rPr>
          <w:rFonts w:hint="default" w:hAnsi="宋体" w:cs="仿宋"/>
          <w:w w:val="95"/>
          <w:kern w:val="2"/>
          <w:sz w:val="24"/>
          <w:szCs w:val="24"/>
          <w:u w:val="single"/>
        </w:rPr>
        <w:t>（国家或地区的名称</w:t>
      </w:r>
      <w:r>
        <w:rPr>
          <w:rFonts w:hint="default" w:hAnsi="宋体" w:cs="仿宋"/>
          <w:spacing w:val="-17"/>
          <w:w w:val="95"/>
          <w:kern w:val="2"/>
          <w:sz w:val="24"/>
          <w:szCs w:val="24"/>
          <w:u w:val="single"/>
        </w:rPr>
        <w:t>）</w:t>
      </w:r>
      <w:r>
        <w:rPr>
          <w:rFonts w:hint="default" w:hAnsi="宋体" w:cs="仿宋"/>
          <w:spacing w:val="-15"/>
          <w:w w:val="95"/>
          <w:kern w:val="2"/>
          <w:sz w:val="24"/>
          <w:szCs w:val="24"/>
        </w:rPr>
        <w:t>的</w:t>
      </w:r>
      <w:r>
        <w:rPr>
          <w:rFonts w:hint="default" w:hAnsi="宋体" w:cs="仿宋"/>
          <w:w w:val="95"/>
          <w:kern w:val="2"/>
          <w:sz w:val="24"/>
          <w:szCs w:val="24"/>
          <w:u w:val="single"/>
        </w:rPr>
        <w:t>（</w:t>
      </w:r>
      <w:r>
        <w:rPr>
          <w:rFonts w:hint="default" w:hAnsi="宋体" w:cs="仿宋"/>
          <w:i/>
          <w:w w:val="95"/>
          <w:kern w:val="2"/>
          <w:sz w:val="24"/>
          <w:szCs w:val="24"/>
          <w:u w:val="single"/>
        </w:rPr>
        <w:t>投标人名称</w:t>
      </w:r>
      <w:r>
        <w:rPr>
          <w:rFonts w:hint="default" w:hAnsi="宋体" w:cs="仿宋"/>
          <w:spacing w:val="-15"/>
          <w:w w:val="95"/>
          <w:kern w:val="2"/>
          <w:sz w:val="24"/>
          <w:szCs w:val="24"/>
          <w:u w:val="single"/>
        </w:rPr>
        <w:t>）</w:t>
      </w:r>
      <w:r>
        <w:rPr>
          <w:rFonts w:hint="default" w:hAnsi="宋体" w:cs="仿宋"/>
          <w:spacing w:val="-3"/>
          <w:w w:val="95"/>
          <w:kern w:val="2"/>
          <w:sz w:val="24"/>
          <w:szCs w:val="24"/>
        </w:rPr>
        <w:t>的在下面签字的</w:t>
      </w:r>
      <w:r>
        <w:rPr>
          <w:rFonts w:hint="default" w:hAnsi="宋体" w:cs="仿宋"/>
          <w:w w:val="95"/>
          <w:kern w:val="2"/>
          <w:sz w:val="24"/>
          <w:szCs w:val="24"/>
        </w:rPr>
        <w:t>（</w:t>
      </w:r>
      <w:r>
        <w:rPr>
          <w:rFonts w:hint="default" w:hAnsi="宋体" w:cs="仿宋"/>
          <w:i/>
          <w:spacing w:val="-7"/>
          <w:w w:val="95"/>
          <w:kern w:val="2"/>
          <w:sz w:val="24"/>
          <w:szCs w:val="24"/>
          <w:u w:val="single"/>
        </w:rPr>
        <w:t>法人代表姓名</w:t>
      </w:r>
      <w:r>
        <w:rPr>
          <w:rFonts w:hint="default" w:hAnsi="宋体" w:cs="仿宋"/>
          <w:i/>
          <w:spacing w:val="-29"/>
          <w:w w:val="95"/>
          <w:kern w:val="2"/>
          <w:sz w:val="24"/>
          <w:szCs w:val="24"/>
          <w:u w:val="single"/>
        </w:rPr>
        <w:t>、职务</w:t>
      </w:r>
      <w:r>
        <w:rPr>
          <w:rFonts w:hint="default" w:hAnsi="宋体" w:cs="仿宋"/>
          <w:spacing w:val="-15"/>
          <w:w w:val="95"/>
          <w:kern w:val="2"/>
          <w:sz w:val="24"/>
          <w:szCs w:val="24"/>
        </w:rPr>
        <w:t>）</w:t>
      </w:r>
      <w:r>
        <w:rPr>
          <w:rFonts w:hint="default" w:hAnsi="宋体" w:cs="仿宋"/>
          <w:spacing w:val="-4"/>
          <w:w w:val="95"/>
          <w:kern w:val="2"/>
          <w:sz w:val="24"/>
          <w:szCs w:val="24"/>
        </w:rPr>
        <w:t>代表本公司授权</w:t>
      </w:r>
      <w:r>
        <w:rPr>
          <w:rFonts w:hint="default" w:hAnsi="宋体" w:cs="仿宋"/>
          <w:w w:val="95"/>
          <w:kern w:val="2"/>
          <w:sz w:val="24"/>
          <w:szCs w:val="24"/>
          <w:u w:val="single"/>
        </w:rPr>
        <w:t>（</w:t>
      </w:r>
      <w:r>
        <w:rPr>
          <w:rFonts w:hint="default" w:hAnsi="宋体" w:cs="仿宋"/>
          <w:i/>
          <w:w w:val="95"/>
          <w:kern w:val="2"/>
          <w:sz w:val="24"/>
          <w:szCs w:val="24"/>
          <w:u w:val="single"/>
        </w:rPr>
        <w:t>投标人名称</w:t>
      </w:r>
      <w:r>
        <w:rPr>
          <w:rFonts w:hint="default" w:hAnsi="宋体" w:cs="仿宋"/>
          <w:spacing w:val="-15"/>
          <w:w w:val="95"/>
          <w:kern w:val="2"/>
          <w:sz w:val="24"/>
          <w:szCs w:val="24"/>
          <w:u w:val="single"/>
        </w:rPr>
        <w:t>）</w:t>
      </w:r>
      <w:r>
        <w:rPr>
          <w:rFonts w:hint="default" w:hAnsi="宋体" w:cs="仿宋"/>
          <w:spacing w:val="-3"/>
          <w:w w:val="95"/>
          <w:kern w:val="2"/>
          <w:sz w:val="24"/>
          <w:szCs w:val="24"/>
        </w:rPr>
        <w:t>的在下面签字的</w:t>
      </w:r>
      <w:r>
        <w:rPr>
          <w:rFonts w:hint="default" w:hAnsi="宋体" w:cs="仿宋"/>
          <w:w w:val="95"/>
          <w:kern w:val="2"/>
          <w:sz w:val="24"/>
          <w:szCs w:val="24"/>
        </w:rPr>
        <w:t>（</w:t>
      </w:r>
      <w:r>
        <w:rPr>
          <w:rFonts w:hint="default" w:hAnsi="宋体" w:cs="仿宋"/>
          <w:i/>
          <w:spacing w:val="-4"/>
          <w:w w:val="95"/>
          <w:kern w:val="2"/>
          <w:sz w:val="24"/>
          <w:szCs w:val="24"/>
          <w:u w:val="single"/>
        </w:rPr>
        <w:t xml:space="preserve">被授权人的姓名、职务 </w:t>
      </w:r>
      <w:r>
        <w:rPr>
          <w:rFonts w:hint="default" w:hAnsi="宋体" w:cs="仿宋"/>
          <w:spacing w:val="-20"/>
          <w:w w:val="95"/>
          <w:kern w:val="2"/>
          <w:sz w:val="24"/>
          <w:szCs w:val="24"/>
        </w:rPr>
        <w:t>）</w:t>
      </w:r>
      <w:r>
        <w:rPr>
          <w:rFonts w:hint="default" w:hAnsi="宋体" w:cs="仿宋"/>
          <w:spacing w:val="-4"/>
          <w:w w:val="95"/>
          <w:kern w:val="2"/>
          <w:sz w:val="24"/>
          <w:szCs w:val="24"/>
        </w:rPr>
        <w:t>为本公司的合法代理人，就</w:t>
      </w:r>
      <w:r>
        <w:rPr>
          <w:rFonts w:hint="default" w:hAnsi="宋体" w:cs="仿宋"/>
          <w:w w:val="95"/>
          <w:kern w:val="2"/>
          <w:sz w:val="24"/>
          <w:szCs w:val="24"/>
        </w:rPr>
        <w:t>（</w:t>
      </w:r>
      <w:r>
        <w:rPr>
          <w:rFonts w:hint="eastAsia" w:hAnsi="宋体" w:cs="仿宋"/>
          <w:i/>
          <w:w w:val="95"/>
          <w:kern w:val="2"/>
          <w:sz w:val="24"/>
          <w:szCs w:val="24"/>
          <w:u w:val="single"/>
          <w:lang w:val="en-US" w:eastAsia="zh-CN"/>
        </w:rPr>
        <w:t>标项</w:t>
      </w:r>
      <w:r>
        <w:rPr>
          <w:rFonts w:hint="default" w:hAnsi="宋体" w:cs="仿宋"/>
          <w:i/>
          <w:w w:val="95"/>
          <w:kern w:val="2"/>
          <w:sz w:val="24"/>
          <w:szCs w:val="24"/>
          <w:u w:val="single"/>
        </w:rPr>
        <w:t>名称</w:t>
      </w:r>
      <w:r>
        <w:rPr>
          <w:rFonts w:hint="default" w:hAnsi="宋体" w:cs="仿宋"/>
          <w:spacing w:val="-17"/>
          <w:w w:val="95"/>
          <w:kern w:val="2"/>
          <w:sz w:val="24"/>
          <w:szCs w:val="24"/>
        </w:rPr>
        <w:t>）</w:t>
      </w:r>
      <w:r>
        <w:rPr>
          <w:rFonts w:hint="default" w:hAnsi="宋体" w:cs="仿宋"/>
          <w:spacing w:val="-4"/>
          <w:w w:val="95"/>
          <w:kern w:val="2"/>
          <w:sz w:val="24"/>
          <w:szCs w:val="24"/>
        </w:rPr>
        <w:t>的投标，以本公司名义处理一切与之有关的</w:t>
      </w:r>
      <w:r>
        <w:rPr>
          <w:rFonts w:hint="default" w:hAnsi="宋体" w:cs="仿宋"/>
          <w:kern w:val="2"/>
          <w:sz w:val="24"/>
          <w:szCs w:val="24"/>
        </w:rPr>
        <w:t>事务。</w:t>
      </w:r>
    </w:p>
    <w:p>
      <w:pPr>
        <w:pStyle w:val="14"/>
        <w:tabs>
          <w:tab w:val="left" w:pos="3360"/>
          <w:tab w:val="left" w:pos="4200"/>
          <w:tab w:val="left" w:pos="5041"/>
        </w:tabs>
        <w:spacing w:before="6" w:line="360" w:lineRule="auto"/>
        <w:ind w:firstLine="480" w:firstLineChars="200"/>
        <w:rPr>
          <w:rFonts w:hint="default" w:hAnsi="宋体" w:cs="仿宋"/>
          <w:sz w:val="24"/>
          <w:szCs w:val="24"/>
        </w:rPr>
      </w:pPr>
      <w:r>
        <w:rPr>
          <w:rFonts w:hint="default" w:hAnsi="宋体" w:cs="仿宋"/>
          <w:sz w:val="24"/>
          <w:szCs w:val="24"/>
        </w:rPr>
        <w:t>本授权书于</w:t>
      </w:r>
      <w:r>
        <w:rPr>
          <w:rFonts w:hint="default" w:hAnsi="宋体" w:cs="仿宋"/>
          <w:sz w:val="24"/>
          <w:szCs w:val="24"/>
          <w:u w:val="single"/>
        </w:rPr>
        <w:t xml:space="preserve">     </w:t>
      </w:r>
      <w:r>
        <w:rPr>
          <w:rFonts w:hint="default" w:hAnsi="宋体" w:cs="仿宋"/>
          <w:sz w:val="24"/>
          <w:szCs w:val="24"/>
        </w:rPr>
        <w:t>年</w:t>
      </w:r>
      <w:r>
        <w:rPr>
          <w:rFonts w:hint="default" w:hAnsi="宋体" w:cs="仿宋"/>
          <w:sz w:val="24"/>
          <w:szCs w:val="24"/>
          <w:u w:val="single"/>
        </w:rPr>
        <w:t xml:space="preserve">    </w:t>
      </w:r>
      <w:r>
        <w:rPr>
          <w:rFonts w:hint="default" w:hAnsi="宋体" w:cs="仿宋"/>
          <w:sz w:val="24"/>
          <w:szCs w:val="24"/>
        </w:rPr>
        <w:t>月</w:t>
      </w:r>
      <w:r>
        <w:rPr>
          <w:rFonts w:hint="default" w:hAnsi="宋体" w:cs="仿宋"/>
          <w:sz w:val="24"/>
          <w:szCs w:val="24"/>
          <w:u w:val="single"/>
        </w:rPr>
        <w:t xml:space="preserve">    </w:t>
      </w:r>
      <w:r>
        <w:rPr>
          <w:rFonts w:hint="default" w:hAnsi="宋体" w:cs="仿宋"/>
          <w:sz w:val="24"/>
          <w:szCs w:val="24"/>
        </w:rPr>
        <w:t>日签字生效,特此声明。</w:t>
      </w:r>
    </w:p>
    <w:p>
      <w:pPr>
        <w:pStyle w:val="14"/>
        <w:spacing w:before="11"/>
        <w:rPr>
          <w:rFonts w:hint="default" w:hAnsi="宋体" w:cs="仿宋"/>
          <w:sz w:val="24"/>
          <w:szCs w:val="24"/>
        </w:rPr>
      </w:pPr>
    </w:p>
    <w:p>
      <w:pPr>
        <w:pStyle w:val="14"/>
        <w:tabs>
          <w:tab w:val="left" w:pos="6296"/>
          <w:tab w:val="left" w:pos="6416"/>
        </w:tabs>
        <w:spacing w:line="360" w:lineRule="auto"/>
        <w:rPr>
          <w:rFonts w:hint="default" w:hAnsi="宋体" w:cs="仿宋"/>
          <w:sz w:val="24"/>
          <w:szCs w:val="24"/>
          <w:u w:val="single"/>
        </w:rPr>
      </w:pPr>
      <w:r>
        <w:rPr>
          <w:rFonts w:hint="default" w:hAnsi="宋体" w:cs="仿宋"/>
          <w:sz w:val="24"/>
          <w:szCs w:val="24"/>
        </w:rPr>
        <w:t>法定代表人签字或盖章：</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ab/>
      </w:r>
      <w:r>
        <w:rPr>
          <w:rFonts w:hint="default" w:hAnsi="宋体" w:cs="仿宋"/>
          <w:sz w:val="24"/>
          <w:szCs w:val="24"/>
          <w:u w:val="single"/>
        </w:rPr>
        <w:t xml:space="preserve"> </w:t>
      </w:r>
    </w:p>
    <w:p>
      <w:pPr>
        <w:pStyle w:val="14"/>
        <w:tabs>
          <w:tab w:val="left" w:pos="6296"/>
          <w:tab w:val="left" w:pos="6416"/>
        </w:tabs>
        <w:spacing w:line="360" w:lineRule="auto"/>
        <w:rPr>
          <w:rFonts w:hint="default" w:hAnsi="宋体" w:cs="仿宋"/>
          <w:sz w:val="24"/>
          <w:szCs w:val="24"/>
          <w:u w:val="single"/>
        </w:rPr>
      </w:pPr>
      <w:r>
        <w:rPr>
          <w:rFonts w:hint="default" w:hAnsi="宋体" w:cs="仿宋"/>
          <w:sz w:val="24"/>
          <w:szCs w:val="24"/>
        </w:rPr>
        <w:t>被授权人签字：</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ab/>
      </w:r>
      <w:r>
        <w:rPr>
          <w:rFonts w:hint="default" w:hAnsi="宋体" w:cs="仿宋"/>
          <w:sz w:val="24"/>
          <w:szCs w:val="24"/>
          <w:u w:val="single"/>
        </w:rPr>
        <w:t xml:space="preserve"> </w:t>
      </w:r>
    </w:p>
    <w:p>
      <w:pPr>
        <w:pStyle w:val="14"/>
        <w:tabs>
          <w:tab w:val="left" w:pos="6296"/>
          <w:tab w:val="left" w:pos="6416"/>
        </w:tabs>
        <w:spacing w:line="360" w:lineRule="auto"/>
        <w:rPr>
          <w:rFonts w:hint="default" w:hAnsi="宋体" w:cs="仿宋"/>
          <w:sz w:val="24"/>
          <w:szCs w:val="24"/>
        </w:rPr>
      </w:pPr>
      <w:r>
        <w:rPr>
          <w:rFonts w:hint="default" w:hAnsi="宋体" w:cs="仿宋"/>
          <w:sz w:val="24"/>
          <w:szCs w:val="24"/>
        </w:rPr>
        <w:t xml:space="preserve">投标人盖章：  </w:t>
      </w:r>
      <w:r>
        <w:rPr>
          <w:rFonts w:hint="default" w:hAnsi="宋体" w:cs="仿宋"/>
          <w:sz w:val="24"/>
          <w:szCs w:val="24"/>
          <w:u w:val="single"/>
        </w:rPr>
        <w:t xml:space="preserve"> </w:t>
      </w:r>
      <w:r>
        <w:rPr>
          <w:rFonts w:hint="default" w:hAnsi="宋体" w:cs="仿宋"/>
          <w:sz w:val="24"/>
          <w:szCs w:val="24"/>
          <w:u w:val="single"/>
        </w:rPr>
        <w:tab/>
      </w:r>
    </w:p>
    <w:p>
      <w:pPr>
        <w:pStyle w:val="14"/>
        <w:spacing w:line="360" w:lineRule="auto"/>
        <w:rPr>
          <w:rFonts w:hint="default" w:hAnsi="宋体" w:cs="仿宋"/>
          <w:sz w:val="24"/>
          <w:szCs w:val="24"/>
        </w:rPr>
      </w:pPr>
      <w:r>
        <w:rPr>
          <w:rFonts w:hint="default" w:hAnsi="宋体" w:cs="仿宋"/>
          <w:sz w:val="24"/>
          <w:szCs w:val="24"/>
        </w:rPr>
        <w:t>附：</w:t>
      </w:r>
    </w:p>
    <w:p>
      <w:pPr>
        <w:pStyle w:val="14"/>
        <w:tabs>
          <w:tab w:val="left" w:pos="6476"/>
        </w:tabs>
        <w:spacing w:line="360" w:lineRule="auto"/>
        <w:rPr>
          <w:rFonts w:hint="default" w:hAnsi="宋体" w:cs="仿宋"/>
          <w:sz w:val="24"/>
          <w:szCs w:val="24"/>
          <w:u w:val="single"/>
        </w:rPr>
      </w:pPr>
      <w:r>
        <w:rPr>
          <w:rFonts w:hint="default" w:hAnsi="宋体" w:cs="仿宋"/>
          <w:sz w:val="24"/>
          <w:szCs w:val="24"/>
        </w:rPr>
        <w:t>被授权人姓名：</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6476"/>
        </w:tabs>
        <w:spacing w:line="360" w:lineRule="auto"/>
        <w:rPr>
          <w:rFonts w:hint="default" w:hAnsi="宋体" w:cs="仿宋"/>
          <w:sz w:val="24"/>
          <w:szCs w:val="24"/>
          <w:u w:val="single"/>
        </w:rPr>
      </w:pPr>
      <w:r>
        <w:rPr>
          <w:rFonts w:hint="default" w:hAnsi="宋体" w:cs="仿宋"/>
          <w:sz w:val="24"/>
          <w:szCs w:val="24"/>
        </w:rPr>
        <w:t>职        务：</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6476"/>
        </w:tabs>
        <w:spacing w:line="360" w:lineRule="auto"/>
        <w:rPr>
          <w:rFonts w:hint="default" w:hAnsi="宋体" w:cs="仿宋"/>
          <w:sz w:val="24"/>
          <w:szCs w:val="24"/>
          <w:u w:val="single"/>
        </w:rPr>
      </w:pPr>
      <w:r>
        <w:rPr>
          <w:rFonts w:hint="default" w:hAnsi="宋体" w:cs="仿宋"/>
          <w:sz w:val="24"/>
          <w:szCs w:val="24"/>
        </w:rPr>
        <w:t>详细通讯地址：</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6476"/>
        </w:tabs>
        <w:spacing w:line="360" w:lineRule="auto"/>
        <w:rPr>
          <w:rFonts w:hint="default" w:hAnsi="宋体" w:cs="仿宋"/>
          <w:sz w:val="24"/>
          <w:szCs w:val="24"/>
          <w:u w:val="single"/>
        </w:rPr>
      </w:pPr>
      <w:r>
        <w:rPr>
          <w:rFonts w:hint="default" w:hAnsi="宋体" w:cs="仿宋"/>
          <w:sz w:val="24"/>
          <w:szCs w:val="24"/>
        </w:rPr>
        <w:t>邮 政 编</w:t>
      </w:r>
      <w:r>
        <w:rPr>
          <w:rFonts w:hint="default" w:hAnsi="宋体" w:cs="仿宋"/>
          <w:spacing w:val="-1"/>
          <w:sz w:val="24"/>
          <w:szCs w:val="24"/>
        </w:rPr>
        <w:t xml:space="preserve"> </w:t>
      </w:r>
      <w:r>
        <w:rPr>
          <w:rFonts w:hint="default" w:hAnsi="宋体" w:cs="仿宋"/>
          <w:sz w:val="24"/>
          <w:szCs w:val="24"/>
        </w:rPr>
        <w:t>码 ：</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6476"/>
        </w:tabs>
        <w:spacing w:line="360" w:lineRule="auto"/>
        <w:rPr>
          <w:rFonts w:hint="default" w:hAnsi="宋体" w:cs="仿宋"/>
          <w:sz w:val="24"/>
          <w:szCs w:val="24"/>
          <w:u w:val="single"/>
        </w:rPr>
      </w:pPr>
      <w:r>
        <w:rPr>
          <w:rFonts w:hint="default" w:hAnsi="宋体" w:cs="仿宋"/>
          <w:sz w:val="24"/>
          <w:szCs w:val="24"/>
        </w:rPr>
        <w:t>电  子 邮 箱：</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6476"/>
        </w:tabs>
        <w:spacing w:line="360" w:lineRule="auto"/>
        <w:rPr>
          <w:rFonts w:hint="default" w:hAnsi="宋体" w:cs="仿宋"/>
          <w:sz w:val="24"/>
          <w:szCs w:val="24"/>
        </w:rPr>
      </w:pPr>
      <w:r>
        <w:rPr>
          <w:rFonts w:hint="default" w:hAnsi="宋体" w:cs="仿宋"/>
          <w:sz w:val="24"/>
          <w:szCs w:val="24"/>
        </w:rPr>
        <w:t>电        话：</w:t>
      </w:r>
      <w:r>
        <w:rPr>
          <w:rFonts w:hint="default" w:hAnsi="宋体" w:cs="仿宋"/>
          <w:sz w:val="24"/>
          <w:szCs w:val="24"/>
          <w:u w:val="single"/>
        </w:rPr>
        <w:t xml:space="preserve"> </w:t>
      </w:r>
      <w:r>
        <w:rPr>
          <w:rFonts w:hint="default" w:hAnsi="宋体" w:cs="仿宋"/>
          <w:sz w:val="24"/>
          <w:szCs w:val="24"/>
          <w:u w:val="single"/>
        </w:rPr>
        <w:tab/>
      </w:r>
    </w:p>
    <w:p>
      <w:pPr>
        <w:pStyle w:val="14"/>
        <w:spacing w:before="6"/>
        <w:rPr>
          <w:rFonts w:hint="default" w:hAnsi="宋体" w:cs="仿宋"/>
          <w:sz w:val="21"/>
          <w:szCs w:val="21"/>
        </w:rPr>
      </w:pPr>
    </w:p>
    <w:p>
      <w:pPr>
        <w:pStyle w:val="14"/>
        <w:rPr>
          <w:rFonts w:hint="default" w:hAnsi="宋体" w:cs="仿宋"/>
          <w:sz w:val="21"/>
          <w:szCs w:val="21"/>
        </w:rPr>
      </w:pPr>
      <w:r>
        <w:rPr>
          <w:rFonts w:hint="default" w:hAnsi="宋体"/>
          <w:sz w:val="24"/>
          <w:szCs w:val="24"/>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4"/>
                              <w:autoSpaceDE w:val="0"/>
                              <w:autoSpaceDN w:val="0"/>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法定代表人身份证复印件</w:t>
                            </w:r>
                          </w:p>
                          <w:p>
                            <w:pPr>
                              <w:pStyle w:val="14"/>
                              <w:autoSpaceDE w:val="0"/>
                              <w:autoSpaceDN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（正面）</w:t>
                            </w:r>
                          </w:p>
                        </w:txbxContent>
                      </wps:txbx>
                      <wps:bodyPr wrap="square" lIns="0" tIns="0" rIns="0" bIns="0" upright="1"/>
                    </wps:wsp>
                  </a:graphicData>
                </a:graphic>
              </wp:anchor>
            </w:drawing>
          </mc:Choice>
          <mc:Fallback>
            <w:pict>
              <v:shape id="文本框 13" o:spid="_x0000_s1026" o:spt="202" type="#_x0000_t202" style="position:absolute;left:0pt;margin-left:102.55pt;margin-top:9.4pt;height:88.65pt;width:176.45pt;mso-position-horizontal-relative:page;mso-wrap-distance-bottom:0pt;mso-wrap-distance-top:0pt;z-index:-251655168;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zVWr2AAA&#10;AAoBAAAPAAAAAAAAAAEAIAAAACIAAABkcnMvZG93bnJldi54bWxQSwECFAAUAAAACACHTuJAIWza&#10;qB4CAABBBAAADgAAAAAAAAABACAAAAAnAQAAZHJzL2Uyb0RvYy54bWxQSwUGAAAAAAYABgBZAQAA&#10;twUAAAAA&#10;">
                <v:fill on="f" focussize="0,0"/>
                <v:stroke color="#000000" joinstyle="miter"/>
                <v:imagedata o:title=""/>
                <o:lock v:ext="edit" aspectratio="f"/>
                <v:textbox inset="0mm,0mm,0mm,0mm">
                  <w:txbxContent>
                    <w:p>
                      <w:pPr>
                        <w:pStyle w:val="14"/>
                        <w:autoSpaceDE w:val="0"/>
                        <w:autoSpaceDN w:val="0"/>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法定代表人身份证复印件</w:t>
                      </w:r>
                    </w:p>
                    <w:p>
                      <w:pPr>
                        <w:pStyle w:val="14"/>
                        <w:autoSpaceDE w:val="0"/>
                        <w:autoSpaceDN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（正面）</w:t>
                      </w:r>
                    </w:p>
                  </w:txbxContent>
                </v:textbox>
                <w10:wrap type="topAndBottom"/>
              </v:shape>
            </w:pict>
          </mc:Fallback>
        </mc:AlternateContent>
      </w:r>
      <w:r>
        <w:rPr>
          <w:rFonts w:hint="default" w:hAnsi="宋体"/>
          <w:sz w:val="24"/>
          <w:szCs w:val="24"/>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4"/>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授权代表身份证复印件</w:t>
                            </w:r>
                          </w:p>
                          <w:p>
                            <w:pPr>
                              <w:pStyle w:val="14"/>
                              <w:spacing w:before="2"/>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（正面）</w:t>
                            </w:r>
                          </w:p>
                        </w:txbxContent>
                      </wps:txbx>
                      <wps:bodyPr wrap="square" lIns="0" tIns="0" rIns="0" bIns="0" upright="1"/>
                    </wps:wsp>
                  </a:graphicData>
                </a:graphic>
              </wp:anchor>
            </w:drawing>
          </mc:Choice>
          <mc:Fallback>
            <w:pict>
              <v:shape id="文本框 14" o:spid="_x0000_s1026" o:spt="202" type="#_x0000_t202" style="position:absolute;left:0pt;margin-left:298.45pt;margin-top:9.55pt;height:88.65pt;width:176.45pt;mso-position-horizontal-relative:page;mso-wrap-distance-bottom:0pt;mso-wrap-distance-top:0pt;z-index:-251654144;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BeT4tkA&#10;AAAKAQAADwAAAAAAAAABACAAAAAiAAAAZHJzL2Rvd25yZXYueG1sUEsBAhQAFAAAAAgAh07iQBoY&#10;ec8eAgAAQQQAAA4AAAAAAAAAAQAgAAAAKAEAAGRycy9lMm9Eb2MueG1sUEsFBgAAAAAGAAYAWQEA&#10;ALgFAAAAAA==&#10;">
                <v:fill on="f" focussize="0,0"/>
                <v:stroke color="#000000" joinstyle="miter"/>
                <v:imagedata o:title=""/>
                <o:lock v:ext="edit" aspectratio="f"/>
                <v:textbox inset="0mm,0mm,0mm,0mm">
                  <w:txbxContent>
                    <w:p>
                      <w:pPr>
                        <w:pStyle w:val="14"/>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授权代表身份证复印件</w:t>
                      </w:r>
                    </w:p>
                    <w:p>
                      <w:pPr>
                        <w:pStyle w:val="14"/>
                        <w:spacing w:before="2"/>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（正面）</w:t>
                      </w:r>
                    </w:p>
                  </w:txbxContent>
                </v:textbox>
                <w10:wrap type="topAndBottom"/>
              </v:shape>
            </w:pict>
          </mc:Fallback>
        </mc:AlternateContent>
      </w:r>
      <w:r>
        <w:rPr>
          <w:rFonts w:hint="default" w:hAnsi="宋体"/>
          <w:sz w:val="24"/>
          <w:szCs w:val="24"/>
        </w:rPr>
        <mc:AlternateContent>
          <mc:Choice Requires="wps">
            <w:drawing>
              <wp:anchor distT="0" distB="0" distL="114300" distR="114300" simplePos="0" relativeHeight="251663360"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5"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4"/>
                              <w:rPr>
                                <w:rFonts w:hint="default"/>
                                <w:sz w:val="24"/>
                                <w:szCs w:val="24"/>
                              </w:rPr>
                            </w:pPr>
                          </w:p>
                          <w:p>
                            <w:pPr>
                              <w:pStyle w:val="14"/>
                              <w:ind w:left="417" w:right="417"/>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法定代表人身份证复印件</w:t>
                            </w:r>
                          </w:p>
                          <w:p>
                            <w:pPr>
                              <w:pStyle w:val="14"/>
                              <w:spacing w:before="8"/>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（反面）</w:t>
                            </w:r>
                          </w:p>
                        </w:txbxContent>
                      </wps:txbx>
                      <wps:bodyPr wrap="square" lIns="0" tIns="0" rIns="0" bIns="0" upright="1"/>
                    </wps:wsp>
                  </a:graphicData>
                </a:graphic>
              </wp:anchor>
            </w:drawing>
          </mc:Choice>
          <mc:Fallback>
            <w:pict>
              <v:shape id="文本框 11" o:spid="_x0000_s1026" o:spt="202" type="#_x0000_t202" style="position:absolute;left:0pt;margin-left:102.55pt;margin-top:119.2pt;height:88.65pt;width:176.45pt;mso-position-horizontal-relative:page;mso-wrap-distance-bottom:0pt;mso-wrap-distance-top:0pt;z-index:-251653120;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TdE57b&#10;AAAACwEAAA8AAAAAAAAAAQAgAAAAIgAAAGRycy9kb3ducmV2LnhtbFBLAQIUABQAAAAIAIdO4kA7&#10;bgARHQIAAEEEAAAOAAAAAAAAAAEAIAAAACoBAABkcnMvZTJvRG9jLnhtbFBLBQYAAAAABgAGAFkB&#10;AAC5BQAAAAA=&#10;">
                <v:fill on="f" focussize="0,0"/>
                <v:stroke color="#000000" joinstyle="miter"/>
                <v:imagedata o:title=""/>
                <o:lock v:ext="edit" aspectratio="f"/>
                <v:textbox inset="0mm,0mm,0mm,0mm">
                  <w:txbxContent>
                    <w:p>
                      <w:pPr>
                        <w:pStyle w:val="14"/>
                        <w:rPr>
                          <w:rFonts w:hint="default"/>
                          <w:sz w:val="24"/>
                          <w:szCs w:val="24"/>
                        </w:rPr>
                      </w:pPr>
                    </w:p>
                    <w:p>
                      <w:pPr>
                        <w:pStyle w:val="14"/>
                        <w:ind w:left="417" w:right="417"/>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法定代表人身份证复印件</w:t>
                      </w:r>
                    </w:p>
                    <w:p>
                      <w:pPr>
                        <w:pStyle w:val="14"/>
                        <w:spacing w:before="8"/>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（反面）</w:t>
                      </w:r>
                    </w:p>
                  </w:txbxContent>
                </v:textbox>
                <w10:wrap type="topAndBottom"/>
              </v:shape>
            </w:pict>
          </mc:Fallback>
        </mc:AlternateContent>
      </w:r>
      <w:r>
        <w:rPr>
          <w:rFonts w:hint="default" w:hAnsi="宋体"/>
          <w:sz w:val="24"/>
          <w:szCs w:val="24"/>
        </w:rPr>
        <mc:AlternateContent>
          <mc:Choice Requires="wps">
            <w:drawing>
              <wp:anchor distT="0" distB="0" distL="114300" distR="114300" simplePos="0" relativeHeight="251664384"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6"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4"/>
                              <w:rPr>
                                <w:rFonts w:hint="default"/>
                                <w:sz w:val="24"/>
                                <w:szCs w:val="24"/>
                              </w:rPr>
                            </w:pPr>
                          </w:p>
                          <w:p>
                            <w:pPr>
                              <w:pStyle w:val="14"/>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授权代表身份证复印件</w:t>
                            </w:r>
                          </w:p>
                          <w:p>
                            <w:pPr>
                              <w:pStyle w:val="14"/>
                              <w:spacing w:before="3"/>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（反面）</w:t>
                            </w:r>
                          </w:p>
                        </w:txbxContent>
                      </wps:txbx>
                      <wps:bodyPr wrap="square" lIns="0" tIns="0" rIns="0" bIns="0" upright="1"/>
                    </wps:wsp>
                  </a:graphicData>
                </a:graphic>
              </wp:anchor>
            </w:drawing>
          </mc:Choice>
          <mc:Fallback>
            <w:pict>
              <v:shape id="文本框 12" o:spid="_x0000_s1026" o:spt="202" type="#_x0000_t202" style="position:absolute;left:0pt;margin-left:298.45pt;margin-top:119.35pt;height:88.65pt;width:176.45pt;mso-position-horizontal-relative:page;mso-wrap-distance-bottom:0pt;mso-wrap-distance-top:0pt;z-index:-251652096;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k43d&#10;2wAAAAsBAAAPAAAAAAAAAAEAIAAAACIAAABkcnMvZG93bnJldi54bWxQSwECFAAUAAAACACHTuJA&#10;lIchKR4CAABBBAAADgAAAAAAAAABACAAAAAqAQAAZHJzL2Uyb0RvYy54bWxQSwUGAAAAAAYABgBZ&#10;AQAAugUAAAAA&#10;">
                <v:fill on="f" focussize="0,0"/>
                <v:stroke color="#000000" joinstyle="miter"/>
                <v:imagedata o:title=""/>
                <o:lock v:ext="edit" aspectratio="f"/>
                <v:textbox inset="0mm,0mm,0mm,0mm">
                  <w:txbxContent>
                    <w:p>
                      <w:pPr>
                        <w:pStyle w:val="14"/>
                        <w:rPr>
                          <w:rFonts w:hint="default"/>
                          <w:sz w:val="24"/>
                          <w:szCs w:val="24"/>
                        </w:rPr>
                      </w:pPr>
                    </w:p>
                    <w:p>
                      <w:pPr>
                        <w:pStyle w:val="14"/>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授权代表身份证复印件</w:t>
                      </w:r>
                    </w:p>
                    <w:p>
                      <w:pPr>
                        <w:pStyle w:val="14"/>
                        <w:spacing w:before="3"/>
                        <w:ind w:left="417" w:right="41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（反面）</w:t>
                      </w:r>
                    </w:p>
                  </w:txbxContent>
                </v:textbox>
                <w10:wrap type="topAndBottom"/>
              </v:shape>
            </w:pict>
          </mc:Fallback>
        </mc:AlternateContent>
      </w:r>
    </w:p>
    <w:p>
      <w:pPr>
        <w:pStyle w:val="14"/>
        <w:tabs>
          <w:tab w:val="left" w:pos="1560"/>
          <w:tab w:val="left" w:pos="2040"/>
        </w:tabs>
        <w:spacing w:before="66"/>
        <w:ind w:left="360"/>
        <w:rPr>
          <w:rFonts w:hint="default" w:hAnsi="宋体" w:cs="仿宋"/>
          <w:sz w:val="21"/>
          <w:szCs w:val="21"/>
        </w:rPr>
      </w:pPr>
      <w:r>
        <w:rPr>
          <w:rFonts w:hint="default" w:hAnsi="宋体" w:cs="仿宋"/>
          <w:sz w:val="21"/>
          <w:szCs w:val="21"/>
        </w:rPr>
        <w:t>注：投标人可自拟格式提供，但应与招标文件提供的格式具备同等效力。</w:t>
      </w:r>
    </w:p>
    <w:p>
      <w:pPr>
        <w:widowControl/>
        <w:adjustRightInd/>
        <w:spacing w:line="240" w:lineRule="auto"/>
        <w:jc w:val="left"/>
        <w:rPr>
          <w:rFonts w:hint="default" w:hAnsi="宋体" w:cs="仿宋"/>
          <w:b/>
          <w:kern w:val="2"/>
          <w:sz w:val="24"/>
          <w:szCs w:val="24"/>
        </w:rPr>
      </w:pPr>
      <w:bookmarkStart w:id="56" w:name="_Toc507399521"/>
      <w:r>
        <w:rPr>
          <w:rFonts w:hint="default" w:hAnsi="宋体" w:cs="仿宋"/>
          <w:b/>
          <w:kern w:val="2"/>
          <w:sz w:val="24"/>
          <w:szCs w:val="24"/>
        </w:rPr>
        <w:br w:type="page"/>
      </w:r>
    </w:p>
    <w:bookmarkEnd w:id="56"/>
    <w:p>
      <w:pPr>
        <w:pStyle w:val="9"/>
        <w:spacing w:before="66"/>
        <w:rPr>
          <w:rFonts w:hint="default" w:hAnsi="宋体"/>
          <w:sz w:val="24"/>
          <w:szCs w:val="24"/>
        </w:rPr>
      </w:pPr>
      <w:bookmarkStart w:id="57" w:name="_Toc32366"/>
      <w:bookmarkStart w:id="58" w:name="_Toc11207"/>
      <w:bookmarkStart w:id="59" w:name="_Toc507399522"/>
      <w:r>
        <w:rPr>
          <w:rFonts w:hint="default" w:hAnsi="宋体"/>
          <w:sz w:val="24"/>
          <w:szCs w:val="24"/>
        </w:rPr>
        <w:t>附件 2-3 投标人具有良好的商业信誉和健全的财务会计制度的证明文件</w:t>
      </w:r>
      <w:bookmarkEnd w:id="57"/>
      <w:bookmarkEnd w:id="58"/>
    </w:p>
    <w:p>
      <w:pPr>
        <w:pStyle w:val="14"/>
        <w:rPr>
          <w:rFonts w:hint="default" w:hAnsi="宋体" w:cs="仿宋"/>
          <w:b/>
          <w:sz w:val="24"/>
          <w:szCs w:val="24"/>
        </w:rPr>
      </w:pPr>
    </w:p>
    <w:p>
      <w:pPr>
        <w:pStyle w:val="14"/>
        <w:rPr>
          <w:rFonts w:hint="default" w:hAnsi="宋体" w:cs="仿宋"/>
          <w:sz w:val="24"/>
          <w:szCs w:val="24"/>
        </w:rPr>
      </w:pPr>
      <w:r>
        <w:rPr>
          <w:rFonts w:hint="default" w:hAnsi="宋体" w:cs="仿宋"/>
          <w:sz w:val="24"/>
          <w:szCs w:val="24"/>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p>
    <w:p>
      <w:pPr>
        <w:pStyle w:val="14"/>
        <w:spacing w:line="360" w:lineRule="auto"/>
        <w:ind w:right="560"/>
        <w:rPr>
          <w:rFonts w:hint="default" w:hAnsi="宋体" w:cs="仿宋"/>
          <w:sz w:val="24"/>
          <w:szCs w:val="24"/>
        </w:rPr>
      </w:pPr>
      <w:r>
        <w:rPr>
          <w:rFonts w:hint="default" w:hAnsi="宋体" w:cs="仿宋"/>
          <w:sz w:val="24"/>
          <w:szCs w:val="24"/>
        </w:rPr>
        <w:t>说明：复印件并加盖本单位公章</w:t>
      </w:r>
    </w:p>
    <w:p>
      <w:pPr>
        <w:pStyle w:val="48"/>
        <w:spacing w:line="360" w:lineRule="auto"/>
        <w:ind w:left="5250"/>
        <w:rPr>
          <w:rFonts w:hint="default" w:ascii="宋体" w:hAnsi="宋体" w:eastAsia="宋体" w:cs="仿宋"/>
          <w:b/>
          <w:sz w:val="24"/>
          <w:szCs w:val="24"/>
        </w:rPr>
      </w:pPr>
    </w:p>
    <w:p>
      <w:pPr>
        <w:pStyle w:val="48"/>
        <w:spacing w:line="360" w:lineRule="auto"/>
        <w:ind w:left="5250"/>
        <w:rPr>
          <w:rFonts w:hint="default" w:ascii="宋体" w:hAnsi="宋体" w:eastAsia="宋体" w:cs="仿宋"/>
          <w:b/>
          <w:sz w:val="24"/>
          <w:szCs w:val="24"/>
        </w:rPr>
      </w:pPr>
    </w:p>
    <w:p>
      <w:pPr>
        <w:widowControl/>
        <w:adjustRightInd/>
        <w:spacing w:line="240" w:lineRule="auto"/>
        <w:jc w:val="left"/>
        <w:rPr>
          <w:rFonts w:hint="default" w:hAnsi="宋体" w:cs="仿宋"/>
          <w:b/>
          <w:kern w:val="2"/>
          <w:sz w:val="24"/>
          <w:szCs w:val="24"/>
        </w:rPr>
      </w:pPr>
      <w:bookmarkStart w:id="60" w:name="_Toc30497"/>
      <w:r>
        <w:rPr>
          <w:rFonts w:hint="default" w:hAnsi="宋体" w:cs="仿宋"/>
          <w:b/>
          <w:kern w:val="2"/>
          <w:sz w:val="24"/>
          <w:szCs w:val="24"/>
        </w:rPr>
        <w:br w:type="page"/>
      </w:r>
    </w:p>
    <w:p>
      <w:pPr>
        <w:pStyle w:val="48"/>
        <w:spacing w:line="360" w:lineRule="auto"/>
        <w:outlineLvl w:val="0"/>
        <w:rPr>
          <w:rFonts w:hint="default" w:ascii="宋体" w:hAnsi="宋体" w:eastAsia="宋体" w:cs="仿宋"/>
          <w:sz w:val="24"/>
          <w:szCs w:val="24"/>
        </w:rPr>
      </w:pPr>
      <w:bookmarkStart w:id="61" w:name="_Toc22978"/>
      <w:r>
        <w:rPr>
          <w:rFonts w:hint="default" w:ascii="宋体" w:hAnsi="宋体" w:eastAsia="宋体" w:cs="仿宋"/>
          <w:b/>
          <w:sz w:val="24"/>
          <w:szCs w:val="24"/>
        </w:rPr>
        <w:t>附件 2-4 投标保证金缴纳凭证</w:t>
      </w:r>
      <w:r>
        <w:rPr>
          <w:rFonts w:hint="eastAsia" w:ascii="宋体" w:hAnsi="宋体" w:cs="仿宋"/>
          <w:b/>
          <w:sz w:val="24"/>
          <w:szCs w:val="24"/>
          <w:lang w:val="en-US" w:eastAsia="zh-CN"/>
        </w:rPr>
        <w:t>或保函</w:t>
      </w:r>
      <w:r>
        <w:rPr>
          <w:rFonts w:hint="default" w:ascii="宋体" w:hAnsi="宋体" w:eastAsia="宋体" w:cs="仿宋"/>
          <w:b/>
          <w:sz w:val="24"/>
          <w:szCs w:val="24"/>
        </w:rPr>
        <w:t>复印件</w:t>
      </w:r>
      <w:bookmarkEnd w:id="60"/>
      <w:bookmarkEnd w:id="61"/>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说明：投标人可将本项目投标保证金支付的汇款凭证的复印件</w:t>
      </w:r>
      <w:r>
        <w:rPr>
          <w:rFonts w:hint="eastAsia" w:ascii="宋体" w:hAnsi="宋体" w:cs="仿宋"/>
          <w:sz w:val="24"/>
          <w:szCs w:val="24"/>
          <w:lang w:val="en-US" w:eastAsia="zh-CN"/>
        </w:rPr>
        <w:t>或保函</w:t>
      </w:r>
      <w:r>
        <w:rPr>
          <w:rFonts w:hint="default" w:ascii="宋体" w:hAnsi="宋体" w:eastAsia="宋体" w:cs="仿宋"/>
          <w:sz w:val="24"/>
          <w:szCs w:val="24"/>
        </w:rPr>
        <w:t>作为缴纳凭证放在投标文件中，复印件上应加盖本单位公章；</w:t>
      </w:r>
    </w:p>
    <w:p>
      <w:pPr>
        <w:pStyle w:val="14"/>
        <w:spacing w:line="314" w:lineRule="auto"/>
        <w:ind w:right="516"/>
        <w:rPr>
          <w:rFonts w:hint="default" w:hAnsi="宋体" w:cs="仿宋"/>
          <w:b/>
          <w:sz w:val="24"/>
          <w:szCs w:val="24"/>
        </w:rPr>
      </w:pPr>
    </w:p>
    <w:p>
      <w:pPr>
        <w:widowControl/>
        <w:adjustRightInd/>
        <w:spacing w:line="240" w:lineRule="auto"/>
        <w:jc w:val="left"/>
        <w:rPr>
          <w:rFonts w:hint="default" w:hAnsi="宋体" w:cs="仿宋"/>
          <w:b/>
          <w:kern w:val="2"/>
          <w:sz w:val="24"/>
          <w:szCs w:val="24"/>
        </w:rPr>
      </w:pPr>
      <w:r>
        <w:rPr>
          <w:rFonts w:hint="default" w:hAnsi="宋体" w:cs="仿宋"/>
          <w:b/>
          <w:kern w:val="2"/>
          <w:sz w:val="24"/>
          <w:szCs w:val="24"/>
        </w:rPr>
        <w:br w:type="page"/>
      </w:r>
    </w:p>
    <w:p>
      <w:pPr>
        <w:pStyle w:val="14"/>
        <w:spacing w:line="360" w:lineRule="auto"/>
        <w:ind w:right="516"/>
        <w:outlineLvl w:val="0"/>
        <w:rPr>
          <w:rFonts w:hint="default" w:hAnsi="宋体" w:cs="仿宋"/>
          <w:spacing w:val="-17"/>
          <w:sz w:val="24"/>
          <w:szCs w:val="24"/>
        </w:rPr>
      </w:pPr>
      <w:bookmarkStart w:id="62" w:name="_Toc19010"/>
      <w:r>
        <w:rPr>
          <w:rFonts w:hint="default" w:hAnsi="宋体" w:cs="仿宋"/>
          <w:b/>
          <w:sz w:val="24"/>
          <w:szCs w:val="24"/>
        </w:rPr>
        <w:t xml:space="preserve">附件2-5 </w:t>
      </w:r>
      <w:r>
        <w:rPr>
          <w:rFonts w:hint="default" w:hAnsi="宋体" w:cs="仿宋"/>
          <w:b/>
          <w:spacing w:val="-1"/>
          <w:sz w:val="24"/>
          <w:szCs w:val="24"/>
        </w:rPr>
        <w:t>投标人缴纳</w:t>
      </w:r>
      <w:r>
        <w:rPr>
          <w:rFonts w:hint="default" w:hAnsi="宋体" w:cs="仿宋"/>
          <w:b/>
          <w:sz w:val="24"/>
          <w:szCs w:val="24"/>
        </w:rPr>
        <w:t>税收</w:t>
      </w:r>
      <w:r>
        <w:rPr>
          <w:rFonts w:hint="default" w:hAnsi="宋体" w:cs="仿宋"/>
          <w:b/>
          <w:spacing w:val="-17"/>
          <w:sz w:val="24"/>
          <w:szCs w:val="24"/>
        </w:rPr>
        <w:t>的证明</w:t>
      </w:r>
      <w:bookmarkEnd w:id="62"/>
    </w:p>
    <w:p>
      <w:pPr>
        <w:pStyle w:val="14"/>
        <w:spacing w:line="360" w:lineRule="auto"/>
        <w:ind w:right="516"/>
        <w:rPr>
          <w:rFonts w:hint="default" w:hAnsi="宋体" w:cs="仿宋"/>
          <w:sz w:val="24"/>
          <w:szCs w:val="24"/>
        </w:rPr>
      </w:pPr>
      <w:r>
        <w:rPr>
          <w:rFonts w:hint="default" w:hAnsi="宋体" w:cs="仿宋"/>
          <w:sz w:val="24"/>
          <w:szCs w:val="24"/>
        </w:rPr>
        <w:t>投标人缴纳税收的证明（加盖公章</w:t>
      </w:r>
      <w:r>
        <w:rPr>
          <w:rFonts w:hint="default" w:hAnsi="宋体" w:cs="仿宋"/>
          <w:spacing w:val="-51"/>
          <w:sz w:val="24"/>
          <w:szCs w:val="24"/>
        </w:rPr>
        <w:t>）</w:t>
      </w:r>
      <w:r>
        <w:rPr>
          <w:rFonts w:hint="default" w:hAnsi="宋体" w:cs="仿宋"/>
          <w:spacing w:val="-2"/>
          <w:sz w:val="24"/>
          <w:szCs w:val="24"/>
        </w:rPr>
        <w:t>或事业单位近期纳</w:t>
      </w:r>
      <w:r>
        <w:rPr>
          <w:rFonts w:hint="default" w:hAnsi="宋体" w:cs="仿宋"/>
          <w:sz w:val="24"/>
          <w:szCs w:val="24"/>
        </w:rPr>
        <w:t>税证明（加盖公章）或自然人缴纳个人所得税证明，须提供响应文件递交截止日期之前六个月内任何一期的纳税记录复印件加盖公章（依法免税的应提供相应文件说明）</w:t>
      </w:r>
    </w:p>
    <w:p>
      <w:pPr>
        <w:pStyle w:val="14"/>
        <w:spacing w:before="229" w:line="314" w:lineRule="auto"/>
        <w:ind w:right="396"/>
        <w:rPr>
          <w:rFonts w:hint="default" w:hAnsi="宋体" w:cs="仿宋"/>
          <w:b/>
          <w:sz w:val="21"/>
          <w:szCs w:val="21"/>
        </w:rPr>
      </w:pPr>
    </w:p>
    <w:p>
      <w:pPr>
        <w:widowControl/>
        <w:adjustRightInd/>
        <w:spacing w:line="240" w:lineRule="auto"/>
        <w:jc w:val="left"/>
        <w:rPr>
          <w:rFonts w:hint="default" w:hAnsi="宋体" w:cs="仿宋"/>
          <w:b/>
          <w:kern w:val="2"/>
          <w:sz w:val="24"/>
          <w:szCs w:val="24"/>
        </w:rPr>
      </w:pPr>
      <w:r>
        <w:rPr>
          <w:rFonts w:hint="default" w:hAnsi="宋体" w:cs="仿宋"/>
          <w:b/>
          <w:kern w:val="2"/>
          <w:sz w:val="24"/>
          <w:szCs w:val="24"/>
        </w:rPr>
        <w:br w:type="page"/>
      </w:r>
    </w:p>
    <w:p>
      <w:pPr>
        <w:pStyle w:val="14"/>
        <w:spacing w:line="360" w:lineRule="auto"/>
        <w:outlineLvl w:val="0"/>
        <w:rPr>
          <w:rFonts w:hint="default" w:hAnsi="宋体" w:cs="仿宋"/>
          <w:b/>
          <w:sz w:val="24"/>
          <w:szCs w:val="24"/>
        </w:rPr>
      </w:pPr>
      <w:bookmarkStart w:id="63" w:name="_Toc13470"/>
      <w:r>
        <w:rPr>
          <w:rFonts w:hint="default" w:hAnsi="宋体" w:cs="仿宋"/>
          <w:b/>
          <w:sz w:val="24"/>
          <w:szCs w:val="24"/>
        </w:rPr>
        <w:t>附件2-6 投标人为职工缴纳社会保险的证明</w:t>
      </w:r>
      <w:bookmarkEnd w:id="63"/>
    </w:p>
    <w:p>
      <w:pPr>
        <w:pStyle w:val="14"/>
        <w:spacing w:line="360" w:lineRule="auto"/>
        <w:rPr>
          <w:rFonts w:hint="default" w:hAnsi="宋体" w:cs="仿宋"/>
          <w:sz w:val="24"/>
          <w:szCs w:val="24"/>
        </w:rPr>
      </w:pPr>
    </w:p>
    <w:p>
      <w:pPr>
        <w:pStyle w:val="48"/>
        <w:spacing w:line="360" w:lineRule="auto"/>
        <w:ind w:left="-284"/>
        <w:rPr>
          <w:rFonts w:hint="default" w:ascii="宋体" w:hAnsi="宋体" w:eastAsia="宋体" w:cs="仿宋"/>
          <w:sz w:val="24"/>
          <w:szCs w:val="24"/>
        </w:rPr>
      </w:pPr>
      <w:r>
        <w:rPr>
          <w:rFonts w:hint="default" w:ascii="宋体" w:hAnsi="宋体" w:eastAsia="宋体" w:cs="仿宋"/>
          <w:spacing w:val="0"/>
          <w:kern w:val="2"/>
          <w:sz w:val="24"/>
          <w:szCs w:val="24"/>
        </w:rPr>
        <w:t>须提供响应文件递交截止日期之前六个月内为员工缴纳社会保障资金的证明材料复印件加盖公章（任意一个月即可），证明材料是社会保险登记证和缴纳社会保险的凭据（专用收据或社会保险缴纳清单）（依法不需要缴纳社会保障资金的应提供相应文件说明）</w:t>
      </w:r>
    </w:p>
    <w:bookmarkEnd w:id="59"/>
    <w:p>
      <w:pPr>
        <w:pStyle w:val="48"/>
        <w:spacing w:line="360" w:lineRule="auto"/>
        <w:ind w:left="5250"/>
        <w:rPr>
          <w:rFonts w:hint="default" w:ascii="宋体" w:hAnsi="宋体" w:eastAsia="宋体" w:cs="仿宋"/>
          <w:sz w:val="24"/>
          <w:szCs w:val="24"/>
        </w:rPr>
        <w:sectPr>
          <w:pgSz w:w="11906" w:h="16838"/>
          <w:pgMar w:top="1440" w:right="1800" w:bottom="1440" w:left="1800" w:header="851" w:footer="992" w:gutter="0"/>
          <w:lnNumType w:countBy="0" w:distance="360"/>
          <w:cols w:space="720" w:num="1"/>
          <w:docGrid w:type="lines" w:linePitch="312" w:charSpace="0"/>
        </w:sectPr>
      </w:pPr>
    </w:p>
    <w:p>
      <w:pPr>
        <w:pStyle w:val="48"/>
        <w:spacing w:line="360" w:lineRule="auto"/>
        <w:ind w:left="1701"/>
        <w:outlineLvl w:val="0"/>
        <w:rPr>
          <w:rFonts w:hint="default" w:ascii="宋体" w:hAnsi="宋体" w:eastAsia="宋体" w:cs="仿宋"/>
          <w:b/>
          <w:sz w:val="24"/>
          <w:szCs w:val="24"/>
        </w:rPr>
      </w:pPr>
      <w:bookmarkStart w:id="64" w:name="_Toc11968"/>
      <w:bookmarkStart w:id="65" w:name="_Toc99"/>
      <w:r>
        <w:rPr>
          <w:rFonts w:hint="default" w:ascii="宋体" w:hAnsi="宋体" w:eastAsia="宋体" w:cs="仿宋"/>
          <w:b/>
          <w:sz w:val="24"/>
          <w:szCs w:val="24"/>
        </w:rPr>
        <w:t>附件 2-7 投标人声明函（统一格式）</w:t>
      </w:r>
      <w:bookmarkEnd w:id="64"/>
      <w:bookmarkEnd w:id="65"/>
    </w:p>
    <w:p>
      <w:pPr>
        <w:pStyle w:val="14"/>
        <w:ind w:left="1034" w:leftChars="304" w:right="1408" w:rightChars="414"/>
        <w:rPr>
          <w:rFonts w:hint="default" w:hAnsi="宋体" w:cs="仿宋"/>
          <w:sz w:val="21"/>
          <w:szCs w:val="21"/>
        </w:rPr>
      </w:pPr>
      <w:bookmarkStart w:id="66" w:name="_Toc507399526"/>
      <w:r>
        <w:rPr>
          <w:rFonts w:hint="default" w:hAnsi="宋体" w:cs="仿宋"/>
          <w:sz w:val="21"/>
          <w:szCs w:val="21"/>
        </w:rPr>
        <w:t xml:space="preserve">    </w:t>
      </w:r>
    </w:p>
    <w:p>
      <w:pPr>
        <w:pStyle w:val="14"/>
        <w:spacing w:line="440" w:lineRule="exact"/>
        <w:rPr>
          <w:rFonts w:hint="default" w:hAnsi="宋体" w:cs="仿宋"/>
          <w:sz w:val="24"/>
          <w:szCs w:val="24"/>
        </w:rPr>
      </w:pPr>
      <w:r>
        <w:rPr>
          <w:rFonts w:hint="default" w:hAnsi="宋体" w:cs="仿宋"/>
          <w:sz w:val="24"/>
          <w:szCs w:val="24"/>
        </w:rPr>
        <w:t>致：</w:t>
      </w:r>
      <w:r>
        <w:rPr>
          <w:rFonts w:hint="default" w:hAnsi="宋体" w:cs="仿宋"/>
          <w:sz w:val="24"/>
          <w:szCs w:val="24"/>
          <w:u w:val="single"/>
        </w:rPr>
        <w:t>采购人/采购代理机构</w:t>
      </w:r>
    </w:p>
    <w:p>
      <w:pPr>
        <w:pStyle w:val="14"/>
        <w:spacing w:line="440" w:lineRule="exact"/>
        <w:rPr>
          <w:rFonts w:hint="default" w:hAnsi="宋体" w:cs="仿宋"/>
          <w:b/>
          <w:sz w:val="24"/>
          <w:szCs w:val="24"/>
        </w:rPr>
      </w:pPr>
    </w:p>
    <w:p>
      <w:pPr>
        <w:widowControl/>
        <w:adjustRightInd/>
        <w:spacing w:line="440" w:lineRule="exact"/>
        <w:jc w:val="left"/>
        <w:rPr>
          <w:rFonts w:hint="default" w:hAnsi="宋体" w:cs="仿宋"/>
          <w:kern w:val="2"/>
          <w:sz w:val="24"/>
          <w:szCs w:val="24"/>
        </w:rPr>
      </w:pPr>
      <w:r>
        <w:rPr>
          <w:rFonts w:hint="default" w:hAnsi="宋体" w:cs="仿宋"/>
          <w:kern w:val="2"/>
          <w:sz w:val="24"/>
          <w:szCs w:val="24"/>
        </w:rPr>
        <w:t>在参与本次项目投标中，我单位</w:t>
      </w:r>
      <w:r>
        <w:rPr>
          <w:rFonts w:hint="default" w:hAnsi="宋体" w:cs="仿宋"/>
          <w:b/>
          <w:kern w:val="2"/>
          <w:sz w:val="24"/>
          <w:szCs w:val="24"/>
        </w:rPr>
        <w:t>郑重承诺</w:t>
      </w:r>
      <w:r>
        <w:rPr>
          <w:rFonts w:hint="default" w:hAnsi="宋体" w:cs="仿宋"/>
          <w:kern w:val="2"/>
          <w:sz w:val="24"/>
          <w:szCs w:val="24"/>
        </w:rPr>
        <w:t>：</w:t>
      </w:r>
    </w:p>
    <w:p>
      <w:pPr>
        <w:pStyle w:val="14"/>
        <w:spacing w:line="440" w:lineRule="exact"/>
        <w:rPr>
          <w:rFonts w:hint="default" w:hAnsi="宋体" w:cs="仿宋"/>
          <w:sz w:val="24"/>
          <w:szCs w:val="24"/>
        </w:rPr>
      </w:pPr>
      <w:r>
        <w:rPr>
          <w:rFonts w:hint="default" w:hAnsi="宋体" w:cs="仿宋"/>
          <w:sz w:val="24"/>
          <w:szCs w:val="24"/>
        </w:rPr>
        <w:t>1</w:t>
      </w:r>
      <w:r>
        <w:rPr>
          <w:rFonts w:hint="default" w:hAnsi="宋体" w:cs="仿宋"/>
          <w:spacing w:val="-1"/>
          <w:sz w:val="24"/>
          <w:szCs w:val="24"/>
        </w:rPr>
        <w:t>、我单位参与采购活动前三年内在经营活动中没有因违法经营受到刑事处罚或者</w:t>
      </w:r>
      <w:r>
        <w:rPr>
          <w:rFonts w:hint="default" w:hAnsi="宋体" w:cs="仿宋"/>
          <w:spacing w:val="-8"/>
          <w:sz w:val="24"/>
          <w:szCs w:val="24"/>
        </w:rPr>
        <w:t>责令停产停业、吊销许可证或者执照、较大数额罚款等行政处罚</w:t>
      </w:r>
      <w:r>
        <w:rPr>
          <w:rFonts w:hint="default" w:hAnsi="宋体" w:cs="仿宋"/>
          <w:sz w:val="24"/>
          <w:szCs w:val="24"/>
        </w:rPr>
        <w:t>（</w:t>
      </w:r>
      <w:r>
        <w:rPr>
          <w:rFonts w:hint="default" w:hAnsi="宋体" w:cs="仿宋"/>
          <w:spacing w:val="-2"/>
          <w:sz w:val="24"/>
          <w:szCs w:val="24"/>
        </w:rPr>
        <w:t>如果因违法经营被禁</w:t>
      </w:r>
      <w:r>
        <w:rPr>
          <w:rFonts w:hint="default" w:hAnsi="宋体" w:cs="仿宋"/>
          <w:sz w:val="24"/>
          <w:szCs w:val="24"/>
        </w:rPr>
        <w:t>止在一定期限内参加政府采购活动，期限已经届满</w:t>
      </w:r>
      <w:r>
        <w:rPr>
          <w:rFonts w:hint="default" w:hAnsi="宋体" w:cs="仿宋"/>
          <w:spacing w:val="-120"/>
          <w:sz w:val="24"/>
          <w:szCs w:val="24"/>
        </w:rPr>
        <w:t>）。</w:t>
      </w:r>
    </w:p>
    <w:p>
      <w:pPr>
        <w:pStyle w:val="14"/>
        <w:spacing w:line="440" w:lineRule="exact"/>
        <w:rPr>
          <w:rFonts w:hint="default" w:hAnsi="宋体" w:cs="仿宋"/>
          <w:sz w:val="24"/>
          <w:szCs w:val="24"/>
        </w:rPr>
      </w:pPr>
      <w:r>
        <w:rPr>
          <w:rFonts w:hint="default" w:hAnsi="宋体" w:cs="仿宋"/>
          <w:sz w:val="24"/>
          <w:szCs w:val="24"/>
        </w:rPr>
        <w:t>2、我单位具有履行合同所必需的专业技术能力，并在规定工作时间内有能力调配较强工作力量，按时保质完成相关工作任务。</w:t>
      </w:r>
    </w:p>
    <w:p>
      <w:pPr>
        <w:pStyle w:val="14"/>
        <w:spacing w:line="440" w:lineRule="exact"/>
        <w:rPr>
          <w:rFonts w:hint="default" w:hAnsi="宋体" w:cs="仿宋"/>
          <w:sz w:val="24"/>
          <w:szCs w:val="24"/>
        </w:rPr>
      </w:pPr>
      <w:r>
        <w:rPr>
          <w:rFonts w:hint="default" w:hAnsi="宋体" w:cs="仿宋"/>
          <w:sz w:val="24"/>
          <w:szCs w:val="24"/>
        </w:rPr>
        <w:t>3、我单位不存在单位负责人为同一人同时参加本项目投标的情况。</w:t>
      </w:r>
    </w:p>
    <w:p>
      <w:pPr>
        <w:pStyle w:val="14"/>
        <w:spacing w:line="440" w:lineRule="exact"/>
        <w:rPr>
          <w:rFonts w:hint="default" w:hAnsi="宋体" w:cs="仿宋"/>
          <w:sz w:val="24"/>
          <w:szCs w:val="24"/>
        </w:rPr>
      </w:pPr>
      <w:r>
        <w:rPr>
          <w:rFonts w:hint="default" w:hAnsi="宋体" w:cs="仿宋"/>
          <w:sz w:val="24"/>
          <w:szCs w:val="24"/>
        </w:rPr>
        <w:t>4、我单位不存在直接控股、管理关系的不同投标人同时参与本项目投标的情况。</w:t>
      </w:r>
    </w:p>
    <w:p>
      <w:pPr>
        <w:pStyle w:val="14"/>
        <w:spacing w:line="440" w:lineRule="exact"/>
        <w:rPr>
          <w:rFonts w:hint="default" w:hAnsi="宋体" w:cs="仿宋"/>
          <w:sz w:val="24"/>
          <w:szCs w:val="24"/>
        </w:rPr>
      </w:pPr>
      <w:r>
        <w:rPr>
          <w:rFonts w:hint="default" w:hAnsi="宋体" w:cs="仿宋"/>
          <w:sz w:val="24"/>
          <w:szCs w:val="24"/>
        </w:rPr>
        <w:t>5、我单位不存在为采购项目提供整体设计、规范编制或者项目管理、监理、检测等服务后，再参加该采购项目的其他采购活动的情形。</w:t>
      </w:r>
    </w:p>
    <w:p>
      <w:pPr>
        <w:pStyle w:val="14"/>
        <w:spacing w:line="440" w:lineRule="exact"/>
        <w:rPr>
          <w:rFonts w:hint="default" w:hAnsi="宋体" w:cs="仿宋"/>
          <w:sz w:val="24"/>
          <w:szCs w:val="24"/>
        </w:rPr>
      </w:pPr>
      <w:r>
        <w:rPr>
          <w:rFonts w:hint="default" w:hAnsi="宋体" w:cs="仿宋"/>
          <w:sz w:val="24"/>
          <w:szCs w:val="24"/>
        </w:rPr>
        <w:t>6、我单位在投标过程中，不存在向采购人提供、给予任何有价值的物品，试图影响其正常决策的行为。</w:t>
      </w:r>
    </w:p>
    <w:p>
      <w:pPr>
        <w:pStyle w:val="14"/>
        <w:spacing w:line="440" w:lineRule="exact"/>
        <w:rPr>
          <w:rFonts w:hint="default" w:hAnsi="宋体" w:cs="仿宋"/>
          <w:sz w:val="24"/>
          <w:szCs w:val="24"/>
        </w:rPr>
      </w:pPr>
      <w:r>
        <w:rPr>
          <w:rFonts w:hint="default" w:hAnsi="宋体" w:cs="仿宋"/>
          <w:sz w:val="24"/>
          <w:szCs w:val="24"/>
        </w:rPr>
        <w:t>7、我单位严格遵守国家及行业相关用工标准，做到合理合法用工。</w:t>
      </w:r>
    </w:p>
    <w:p>
      <w:pPr>
        <w:pStyle w:val="14"/>
        <w:spacing w:line="440" w:lineRule="exact"/>
        <w:rPr>
          <w:rFonts w:hint="default" w:hAnsi="宋体" w:cs="仿宋"/>
          <w:sz w:val="24"/>
          <w:szCs w:val="24"/>
        </w:rPr>
      </w:pPr>
      <w:r>
        <w:rPr>
          <w:rFonts w:hint="default" w:hAnsi="宋体" w:cs="仿宋"/>
          <w:sz w:val="24"/>
          <w:szCs w:val="24"/>
        </w:rPr>
        <w:t>8、本项目所有岗位涉及工作人员在提供服务过程中，经采购人评价不具备工作能力的，我单位将无条件调换。</w:t>
      </w:r>
    </w:p>
    <w:p>
      <w:pPr>
        <w:pStyle w:val="14"/>
        <w:spacing w:line="440" w:lineRule="exact"/>
        <w:rPr>
          <w:rFonts w:hint="default" w:hAnsi="宋体" w:cs="仿宋"/>
          <w:sz w:val="24"/>
          <w:szCs w:val="24"/>
        </w:rPr>
      </w:pPr>
      <w:r>
        <w:rPr>
          <w:rFonts w:hint="default" w:hAnsi="宋体" w:cs="仿宋"/>
          <w:sz w:val="24"/>
          <w:szCs w:val="24"/>
        </w:rPr>
        <w:t>若采购人、采购代理机构在本项目采购过程中发现我单位存在违反上述承诺的事项， 我单位将自动失去在本项目的成交资格，并承担因此引起的一切后果及虚假投标责任。</w:t>
      </w:r>
    </w:p>
    <w:p>
      <w:pPr>
        <w:pStyle w:val="14"/>
        <w:spacing w:line="440" w:lineRule="exact"/>
        <w:rPr>
          <w:rFonts w:hint="default" w:hAnsi="宋体" w:cs="仿宋"/>
          <w:sz w:val="24"/>
          <w:szCs w:val="24"/>
        </w:rPr>
      </w:pPr>
    </w:p>
    <w:p>
      <w:pPr>
        <w:pStyle w:val="14"/>
        <w:spacing w:line="440" w:lineRule="exact"/>
        <w:rPr>
          <w:rFonts w:hint="default" w:hAnsi="宋体" w:cs="仿宋"/>
          <w:sz w:val="24"/>
          <w:szCs w:val="24"/>
        </w:rPr>
      </w:pPr>
    </w:p>
    <w:p>
      <w:pPr>
        <w:pStyle w:val="14"/>
        <w:tabs>
          <w:tab w:val="left" w:pos="4736"/>
        </w:tabs>
        <w:spacing w:line="360" w:lineRule="auto"/>
        <w:rPr>
          <w:rFonts w:hint="default" w:hAnsi="宋体" w:cs="仿宋"/>
          <w:sz w:val="24"/>
          <w:szCs w:val="24"/>
        </w:rPr>
      </w:pPr>
      <w:r>
        <w:rPr>
          <w:rFonts w:hint="default" w:hAnsi="宋体" w:cs="仿宋"/>
          <w:sz w:val="24"/>
          <w:szCs w:val="24"/>
        </w:rPr>
        <w:t>投标人名称（盖章）：</w:t>
      </w:r>
      <w:r>
        <w:rPr>
          <w:rFonts w:hint="default" w:hAnsi="宋体" w:cs="仿宋"/>
          <w:sz w:val="24"/>
          <w:szCs w:val="24"/>
          <w:u w:val="single"/>
        </w:rPr>
        <w:t xml:space="preserve"> </w:t>
      </w:r>
      <w:r>
        <w:rPr>
          <w:rFonts w:hint="default" w:hAnsi="宋体" w:cs="仿宋"/>
          <w:sz w:val="24"/>
          <w:szCs w:val="24"/>
          <w:u w:val="single"/>
        </w:rPr>
        <w:tab/>
      </w:r>
    </w:p>
    <w:p>
      <w:pPr>
        <w:pStyle w:val="14"/>
        <w:tabs>
          <w:tab w:val="left" w:pos="5521"/>
          <w:tab w:val="left" w:pos="6366"/>
          <w:tab w:val="left" w:pos="9062"/>
        </w:tabs>
        <w:spacing w:line="360" w:lineRule="auto"/>
        <w:rPr>
          <w:rFonts w:hint="default" w:hAnsi="宋体" w:cs="仿宋"/>
          <w:sz w:val="24"/>
          <w:szCs w:val="24"/>
          <w:u w:val="single"/>
        </w:rPr>
      </w:pPr>
      <w:r>
        <w:rPr>
          <w:rFonts w:hint="default" w:hAnsi="宋体" w:cs="仿宋"/>
          <w:sz w:val="24"/>
          <w:szCs w:val="24"/>
        </w:rPr>
        <w:t>投标人授权代表(签字或盖章)：</w:t>
      </w:r>
      <w:r>
        <w:rPr>
          <w:rFonts w:hint="default" w:hAnsi="宋体" w:cs="仿宋"/>
          <w:sz w:val="24"/>
          <w:szCs w:val="24"/>
          <w:u w:val="single"/>
        </w:rPr>
        <w:t xml:space="preserve"> </w:t>
      </w:r>
      <w:r>
        <w:rPr>
          <w:rFonts w:hint="default" w:hAnsi="宋体" w:cs="仿宋"/>
          <w:sz w:val="24"/>
          <w:szCs w:val="24"/>
          <w:u w:val="single"/>
        </w:rPr>
        <w:tab/>
      </w:r>
    </w:p>
    <w:p>
      <w:pPr>
        <w:pStyle w:val="14"/>
        <w:tabs>
          <w:tab w:val="left" w:pos="5521"/>
          <w:tab w:val="left" w:pos="6366"/>
          <w:tab w:val="left" w:pos="9062"/>
        </w:tabs>
        <w:spacing w:line="360" w:lineRule="auto"/>
        <w:rPr>
          <w:rFonts w:hint="default" w:hAnsi="宋体" w:cs="仿宋"/>
          <w:sz w:val="24"/>
          <w:szCs w:val="24"/>
        </w:rPr>
      </w:pPr>
      <w:r>
        <w:rPr>
          <w:rFonts w:hint="default" w:hAnsi="宋体" w:cs="仿宋"/>
          <w:sz w:val="24"/>
          <w:szCs w:val="24"/>
        </w:rPr>
        <w:t>日期：</w:t>
      </w:r>
      <w:r>
        <w:rPr>
          <w:rFonts w:hint="default" w:hAnsi="宋体" w:cs="仿宋"/>
          <w:sz w:val="24"/>
          <w:szCs w:val="24"/>
          <w:u w:val="single"/>
        </w:rPr>
        <w:t xml:space="preserve"> </w:t>
      </w:r>
      <w:r>
        <w:rPr>
          <w:rFonts w:hint="default" w:hAnsi="宋体" w:cs="仿宋"/>
          <w:sz w:val="24"/>
          <w:szCs w:val="24"/>
          <w:u w:val="single"/>
        </w:rPr>
        <w:tab/>
      </w:r>
    </w:p>
    <w:p>
      <w:pPr>
        <w:pStyle w:val="14"/>
        <w:spacing w:line="440" w:lineRule="exact"/>
        <w:rPr>
          <w:rFonts w:hint="default" w:hAnsi="宋体" w:cs="仿宋"/>
          <w:sz w:val="24"/>
          <w:szCs w:val="24"/>
        </w:rPr>
      </w:pPr>
      <w:r>
        <w:rPr>
          <w:rFonts w:hint="default" w:hAnsi="宋体" w:cs="仿宋"/>
          <w:sz w:val="24"/>
          <w:szCs w:val="24"/>
        </w:rPr>
        <w:t>（注：投标人实际情况如与上述承诺内容不符的，请如实说明，不得虚假承诺）</w:t>
      </w:r>
    </w:p>
    <w:p>
      <w:pPr>
        <w:widowControl/>
        <w:adjustRightInd/>
        <w:spacing w:line="440" w:lineRule="exact"/>
        <w:jc w:val="left"/>
        <w:rPr>
          <w:rFonts w:hint="default" w:hAnsi="宋体" w:cs="仿宋"/>
          <w:kern w:val="2"/>
          <w:sz w:val="24"/>
          <w:szCs w:val="24"/>
        </w:rPr>
      </w:pPr>
      <w:r>
        <w:rPr>
          <w:rFonts w:hint="default" w:hAnsi="宋体" w:cs="仿宋"/>
          <w:kern w:val="2"/>
          <w:sz w:val="24"/>
          <w:szCs w:val="24"/>
        </w:rPr>
        <w:t>说明：</w:t>
      </w:r>
      <w:r>
        <w:rPr>
          <w:rFonts w:hint="default" w:hAnsi="宋体" w:cs="仿宋"/>
          <w:spacing w:val="-3"/>
          <w:kern w:val="2"/>
          <w:sz w:val="24"/>
          <w:szCs w:val="24"/>
        </w:rPr>
        <w:t>自然人投标的无需盖章，需要签字。</w:t>
      </w:r>
    </w:p>
    <w:p>
      <w:pPr>
        <w:widowControl/>
        <w:adjustRightInd/>
        <w:spacing w:line="440" w:lineRule="exact"/>
        <w:jc w:val="left"/>
        <w:rPr>
          <w:rFonts w:hint="default" w:hAnsi="宋体" w:cs="仿宋"/>
          <w:kern w:val="2"/>
          <w:sz w:val="24"/>
          <w:szCs w:val="24"/>
        </w:rPr>
        <w:sectPr>
          <w:type w:val="continuous"/>
          <w:pgSz w:w="11910" w:h="16850"/>
          <w:pgMar w:top="1440" w:right="1800" w:bottom="1440" w:left="1800" w:header="720" w:footer="720" w:gutter="0"/>
          <w:lnNumType w:countBy="0" w:distance="360"/>
          <w:cols w:space="720" w:num="1"/>
        </w:sectPr>
      </w:pPr>
    </w:p>
    <w:p>
      <w:pPr>
        <w:pStyle w:val="9"/>
        <w:spacing w:before="67"/>
        <w:ind w:right="-150" w:rightChars="-44"/>
        <w:rPr>
          <w:rFonts w:hint="default" w:hAnsi="宋体"/>
          <w:sz w:val="24"/>
          <w:szCs w:val="24"/>
        </w:rPr>
      </w:pPr>
      <w:bookmarkStart w:id="67" w:name="_Toc312"/>
      <w:bookmarkStart w:id="68" w:name="_Toc23406"/>
      <w:r>
        <w:rPr>
          <w:rFonts w:hint="default" w:hAnsi="宋体"/>
          <w:sz w:val="24"/>
          <w:szCs w:val="24"/>
        </w:rPr>
        <w:t>附件 2-8 虚假应标承担责任声明（统一格式）</w:t>
      </w:r>
      <w:bookmarkEnd w:id="67"/>
      <w:bookmarkEnd w:id="68"/>
    </w:p>
    <w:p>
      <w:pPr>
        <w:pStyle w:val="14"/>
        <w:ind w:right="-150" w:rightChars="-44"/>
        <w:rPr>
          <w:rFonts w:hint="default" w:hAnsi="宋体" w:cs="仿宋"/>
          <w:b/>
          <w:sz w:val="21"/>
          <w:szCs w:val="21"/>
        </w:rPr>
      </w:pPr>
    </w:p>
    <w:p>
      <w:pPr>
        <w:pStyle w:val="14"/>
        <w:ind w:right="-150" w:rightChars="-44"/>
        <w:rPr>
          <w:rFonts w:hint="default" w:hAnsi="宋体" w:cs="仿宋"/>
          <w:b/>
          <w:sz w:val="21"/>
          <w:szCs w:val="21"/>
        </w:rPr>
      </w:pPr>
    </w:p>
    <w:p>
      <w:pPr>
        <w:pStyle w:val="14"/>
        <w:spacing w:before="2"/>
        <w:ind w:right="-150" w:rightChars="-44"/>
        <w:rPr>
          <w:rFonts w:hint="default" w:hAnsi="宋体" w:cs="仿宋"/>
          <w:b/>
          <w:sz w:val="21"/>
          <w:szCs w:val="21"/>
        </w:rPr>
      </w:pPr>
    </w:p>
    <w:p>
      <w:pPr>
        <w:pStyle w:val="9"/>
        <w:ind w:right="-150" w:rightChars="-44"/>
        <w:rPr>
          <w:rFonts w:hint="default" w:hAnsi="宋体"/>
          <w:sz w:val="24"/>
          <w:szCs w:val="24"/>
        </w:rPr>
      </w:pPr>
      <w:r>
        <w:rPr>
          <w:rFonts w:hint="default" w:hAnsi="宋体"/>
          <w:sz w:val="24"/>
          <w:szCs w:val="24"/>
        </w:rPr>
        <w:t>致：</w:t>
      </w:r>
      <w:r>
        <w:rPr>
          <w:rFonts w:hint="default" w:hAnsi="宋体"/>
          <w:sz w:val="24"/>
          <w:szCs w:val="24"/>
          <w:u w:val="single"/>
        </w:rPr>
        <w:t>采购人/采购代理机构</w:t>
      </w:r>
    </w:p>
    <w:p>
      <w:pPr>
        <w:pStyle w:val="14"/>
        <w:spacing w:before="9"/>
        <w:ind w:right="-150" w:rightChars="-44"/>
        <w:rPr>
          <w:rFonts w:hint="default" w:hAnsi="宋体" w:cs="仿宋"/>
          <w:b/>
          <w:sz w:val="24"/>
          <w:szCs w:val="24"/>
        </w:rPr>
      </w:pPr>
    </w:p>
    <w:p>
      <w:pPr>
        <w:pStyle w:val="14"/>
        <w:spacing w:before="67" w:line="360" w:lineRule="auto"/>
        <w:ind w:right="-150" w:rightChars="-44" w:firstLine="480" w:firstLineChars="200"/>
        <w:rPr>
          <w:rFonts w:hint="default" w:hAnsi="宋体" w:cs="仿宋"/>
          <w:sz w:val="24"/>
          <w:szCs w:val="24"/>
        </w:rPr>
      </w:pPr>
      <w:r>
        <w:rPr>
          <w:rFonts w:hint="default" w:hAnsi="宋体" w:cs="仿宋"/>
          <w:sz w:val="24"/>
          <w:szCs w:val="24"/>
        </w:rPr>
        <w:t>我公司</w:t>
      </w:r>
      <w:r>
        <w:rPr>
          <w:rFonts w:hint="default" w:hAnsi="宋体" w:cs="仿宋"/>
          <w:spacing w:val="-7"/>
          <w:sz w:val="24"/>
          <w:szCs w:val="24"/>
        </w:rPr>
        <w:t>承诺：</w:t>
      </w:r>
      <w:r>
        <w:rPr>
          <w:rFonts w:hint="default" w:hAnsi="宋体" w:cs="仿宋"/>
          <w:spacing w:val="-3"/>
          <w:sz w:val="24"/>
          <w:szCs w:val="24"/>
        </w:rPr>
        <w:t>所提供的投标文件</w:t>
      </w:r>
      <w:r>
        <w:rPr>
          <w:rFonts w:hint="default" w:hAnsi="宋体" w:cs="仿宋"/>
          <w:sz w:val="24"/>
          <w:szCs w:val="24"/>
        </w:rPr>
        <w:t>（</w:t>
      </w:r>
      <w:r>
        <w:rPr>
          <w:rFonts w:hint="default" w:hAnsi="宋体" w:cs="仿宋"/>
          <w:spacing w:val="-5"/>
          <w:sz w:val="24"/>
          <w:szCs w:val="24"/>
        </w:rPr>
        <w:t>包括一切技术资料、技术承诺、商务承诺等</w:t>
      </w:r>
      <w:r>
        <w:rPr>
          <w:rFonts w:hint="default" w:hAnsi="宋体" w:cs="仿宋"/>
          <w:spacing w:val="-20"/>
          <w:sz w:val="24"/>
          <w:szCs w:val="24"/>
        </w:rPr>
        <w:t>）</w:t>
      </w:r>
      <w:r>
        <w:rPr>
          <w:rFonts w:hint="default" w:hAnsi="宋体" w:cs="仿宋"/>
          <w:spacing w:val="-12"/>
          <w:sz w:val="24"/>
          <w:szCs w:val="24"/>
        </w:rPr>
        <w:t>均</w:t>
      </w:r>
      <w:r>
        <w:rPr>
          <w:rFonts w:hint="default" w:hAnsi="宋体" w:cs="仿宋"/>
          <w:spacing w:val="-6"/>
          <w:sz w:val="24"/>
          <w:szCs w:val="24"/>
        </w:rPr>
        <w:t>真实有效，若在项目招标过程中</w:t>
      </w:r>
      <w:r>
        <w:rPr>
          <w:rFonts w:hint="default" w:hAnsi="宋体" w:cs="仿宋"/>
          <w:sz w:val="24"/>
          <w:szCs w:val="24"/>
        </w:rPr>
        <w:t>（</w:t>
      </w:r>
      <w:r>
        <w:rPr>
          <w:rFonts w:hint="default" w:hAnsi="宋体" w:cs="仿宋"/>
          <w:spacing w:val="-6"/>
          <w:sz w:val="24"/>
          <w:szCs w:val="24"/>
        </w:rPr>
        <w:t>包括开评审、中标公示过程</w:t>
      </w:r>
      <w:r>
        <w:rPr>
          <w:rFonts w:hint="default" w:hAnsi="宋体" w:cs="仿宋"/>
          <w:spacing w:val="-20"/>
          <w:sz w:val="24"/>
          <w:szCs w:val="24"/>
        </w:rPr>
        <w:t>）</w:t>
      </w:r>
      <w:r>
        <w:rPr>
          <w:rFonts w:hint="default" w:hAnsi="宋体" w:cs="仿宋"/>
          <w:spacing w:val="-2"/>
          <w:sz w:val="24"/>
          <w:szCs w:val="24"/>
        </w:rPr>
        <w:t>及履行合同期间</w:t>
      </w:r>
      <w:r>
        <w:rPr>
          <w:rFonts w:hint="default" w:hAnsi="宋体" w:cs="仿宋"/>
          <w:sz w:val="24"/>
          <w:szCs w:val="24"/>
        </w:rPr>
        <w:t>（包括验收过程</w:t>
      </w:r>
      <w:r>
        <w:rPr>
          <w:rFonts w:hint="default" w:hAnsi="宋体" w:cs="仿宋"/>
          <w:spacing w:val="-15"/>
          <w:sz w:val="24"/>
          <w:szCs w:val="24"/>
        </w:rPr>
        <w:t>）</w:t>
      </w:r>
      <w:r>
        <w:rPr>
          <w:rFonts w:hint="default" w:hAnsi="宋体" w:cs="仿宋"/>
          <w:spacing w:val="-2"/>
          <w:sz w:val="24"/>
          <w:szCs w:val="24"/>
        </w:rPr>
        <w:t>发现我公司提供的货物</w:t>
      </w:r>
      <w:r>
        <w:rPr>
          <w:rFonts w:hint="default" w:hAnsi="宋体" w:cs="仿宋"/>
          <w:sz w:val="24"/>
          <w:szCs w:val="24"/>
        </w:rPr>
        <w:t>（或产品</w:t>
      </w:r>
      <w:r>
        <w:rPr>
          <w:rFonts w:hint="default" w:hAnsi="宋体" w:cs="仿宋"/>
          <w:spacing w:val="-15"/>
          <w:sz w:val="24"/>
          <w:szCs w:val="24"/>
        </w:rPr>
        <w:t>）</w:t>
      </w:r>
      <w:r>
        <w:rPr>
          <w:rFonts w:hint="default" w:hAnsi="宋体" w:cs="仿宋"/>
          <w:spacing w:val="-5"/>
          <w:sz w:val="24"/>
          <w:szCs w:val="24"/>
        </w:rPr>
        <w:t>与投标</w:t>
      </w:r>
      <w:r>
        <w:rPr>
          <w:rFonts w:hint="default" w:hAnsi="宋体" w:cs="仿宋"/>
          <w:sz w:val="24"/>
          <w:szCs w:val="24"/>
        </w:rPr>
        <w:t>文件</w:t>
      </w:r>
      <w:r>
        <w:rPr>
          <w:rFonts w:hint="default" w:hAnsi="宋体" w:cs="仿宋"/>
          <w:spacing w:val="-6"/>
          <w:sz w:val="24"/>
          <w:szCs w:val="24"/>
        </w:rPr>
        <w:t>不一致，或发现我</w:t>
      </w:r>
      <w:r>
        <w:rPr>
          <w:rFonts w:hint="default" w:hAnsi="宋体" w:cs="仿宋"/>
          <w:sz w:val="24"/>
          <w:szCs w:val="24"/>
        </w:rPr>
        <w:t>公司提供了不真实的投标文件（虚假材料</w:t>
      </w:r>
      <w:r>
        <w:rPr>
          <w:rFonts w:hint="default" w:hAnsi="宋体" w:cs="仿宋"/>
          <w:spacing w:val="-120"/>
          <w:sz w:val="24"/>
          <w:szCs w:val="24"/>
        </w:rPr>
        <w:t>）   ）</w:t>
      </w:r>
      <w:r>
        <w:rPr>
          <w:rFonts w:hint="default" w:hAnsi="宋体" w:cs="仿宋"/>
          <w:sz w:val="24"/>
          <w:szCs w:val="24"/>
        </w:rPr>
        <w:t>），我公司愿意承担一切法律责任并认可采购人或采购代理机构作出的取消中标资格、罚没保证金等决定。</w:t>
      </w:r>
    </w:p>
    <w:p>
      <w:pPr>
        <w:pStyle w:val="14"/>
        <w:spacing w:line="360" w:lineRule="auto"/>
        <w:ind w:right="-150" w:rightChars="-44"/>
        <w:rPr>
          <w:rFonts w:hint="default" w:hAnsi="宋体" w:cs="仿宋"/>
          <w:sz w:val="24"/>
          <w:szCs w:val="24"/>
        </w:rPr>
      </w:pPr>
      <w:r>
        <w:rPr>
          <w:rFonts w:hint="default" w:hAnsi="宋体" w:cs="仿宋"/>
          <w:sz w:val="24"/>
          <w:szCs w:val="24"/>
        </w:rPr>
        <w:t>特此声明。</w:t>
      </w:r>
    </w:p>
    <w:p>
      <w:pPr>
        <w:pStyle w:val="14"/>
        <w:spacing w:line="360" w:lineRule="auto"/>
        <w:ind w:right="-150" w:rightChars="-44"/>
        <w:rPr>
          <w:rFonts w:hint="default" w:hAnsi="宋体" w:cs="仿宋"/>
          <w:sz w:val="21"/>
          <w:szCs w:val="21"/>
        </w:rPr>
      </w:pPr>
    </w:p>
    <w:p>
      <w:pPr>
        <w:pStyle w:val="14"/>
        <w:ind w:right="-150" w:rightChars="-44"/>
        <w:rPr>
          <w:rFonts w:hint="default" w:hAnsi="宋体" w:cs="仿宋"/>
          <w:sz w:val="21"/>
          <w:szCs w:val="21"/>
        </w:rPr>
      </w:pPr>
    </w:p>
    <w:p>
      <w:pPr>
        <w:pStyle w:val="14"/>
        <w:ind w:right="-150" w:rightChars="-44"/>
        <w:rPr>
          <w:rFonts w:hint="default" w:hAnsi="宋体" w:cs="仿宋"/>
          <w:sz w:val="21"/>
          <w:szCs w:val="21"/>
        </w:rPr>
      </w:pPr>
    </w:p>
    <w:p>
      <w:pPr>
        <w:pStyle w:val="14"/>
        <w:tabs>
          <w:tab w:val="left" w:pos="4736"/>
        </w:tabs>
        <w:spacing w:line="360" w:lineRule="auto"/>
        <w:rPr>
          <w:rFonts w:hint="default" w:hAnsi="宋体" w:cs="仿宋"/>
          <w:sz w:val="24"/>
          <w:szCs w:val="24"/>
        </w:rPr>
      </w:pPr>
      <w:r>
        <w:rPr>
          <w:rFonts w:hint="default" w:hAnsi="宋体" w:cs="仿宋"/>
          <w:sz w:val="24"/>
          <w:szCs w:val="24"/>
        </w:rPr>
        <w:t>投标人名称（盖章）：</w:t>
      </w:r>
      <w:r>
        <w:rPr>
          <w:rFonts w:hint="default" w:hAnsi="宋体" w:cs="仿宋"/>
          <w:sz w:val="24"/>
          <w:szCs w:val="24"/>
          <w:u w:val="single"/>
        </w:rPr>
        <w:t xml:space="preserve"> </w:t>
      </w:r>
      <w:r>
        <w:rPr>
          <w:rFonts w:hint="default" w:hAnsi="宋体" w:cs="仿宋"/>
          <w:sz w:val="24"/>
          <w:szCs w:val="24"/>
          <w:u w:val="single"/>
        </w:rPr>
        <w:tab/>
      </w:r>
    </w:p>
    <w:p>
      <w:pPr>
        <w:pStyle w:val="14"/>
        <w:tabs>
          <w:tab w:val="left" w:pos="5521"/>
          <w:tab w:val="left" w:pos="6366"/>
          <w:tab w:val="left" w:pos="9062"/>
        </w:tabs>
        <w:spacing w:line="360" w:lineRule="auto"/>
        <w:rPr>
          <w:rFonts w:hint="default" w:hAnsi="宋体" w:cs="仿宋"/>
          <w:sz w:val="24"/>
          <w:szCs w:val="24"/>
          <w:u w:val="single"/>
        </w:rPr>
      </w:pPr>
      <w:r>
        <w:rPr>
          <w:rFonts w:hint="default" w:hAnsi="宋体" w:cs="仿宋"/>
          <w:sz w:val="24"/>
          <w:szCs w:val="24"/>
        </w:rPr>
        <w:t>投标人授权代表(签字或盖章)：</w:t>
      </w:r>
      <w:r>
        <w:rPr>
          <w:rFonts w:hint="default" w:hAnsi="宋体" w:cs="仿宋"/>
          <w:sz w:val="24"/>
          <w:szCs w:val="24"/>
          <w:u w:val="single"/>
        </w:rPr>
        <w:t xml:space="preserve"> </w:t>
      </w:r>
      <w:r>
        <w:rPr>
          <w:rFonts w:hint="default" w:hAnsi="宋体" w:cs="仿宋"/>
          <w:sz w:val="24"/>
          <w:szCs w:val="24"/>
          <w:u w:val="single"/>
        </w:rPr>
        <w:tab/>
      </w:r>
    </w:p>
    <w:p>
      <w:pPr>
        <w:pStyle w:val="14"/>
        <w:tabs>
          <w:tab w:val="left" w:pos="5521"/>
          <w:tab w:val="left" w:pos="6366"/>
          <w:tab w:val="left" w:pos="9062"/>
        </w:tabs>
        <w:spacing w:line="360" w:lineRule="auto"/>
        <w:rPr>
          <w:rFonts w:hint="default" w:hAnsi="宋体" w:cs="仿宋"/>
          <w:sz w:val="24"/>
          <w:szCs w:val="24"/>
        </w:rPr>
      </w:pPr>
      <w:r>
        <w:rPr>
          <w:rFonts w:hint="default" w:hAnsi="宋体" w:cs="仿宋"/>
          <w:sz w:val="24"/>
          <w:szCs w:val="24"/>
        </w:rPr>
        <w:t>日期：</w:t>
      </w:r>
      <w:r>
        <w:rPr>
          <w:rFonts w:hint="default" w:hAnsi="宋体" w:cs="仿宋"/>
          <w:sz w:val="24"/>
          <w:szCs w:val="24"/>
          <w:u w:val="single"/>
        </w:rPr>
        <w:t xml:space="preserve"> </w:t>
      </w:r>
      <w:r>
        <w:rPr>
          <w:rFonts w:hint="default" w:hAnsi="宋体" w:cs="仿宋"/>
          <w:sz w:val="24"/>
          <w:szCs w:val="24"/>
          <w:u w:val="single"/>
        </w:rPr>
        <w:tab/>
      </w:r>
    </w:p>
    <w:p>
      <w:pPr>
        <w:pStyle w:val="14"/>
        <w:spacing w:line="360" w:lineRule="auto"/>
        <w:rPr>
          <w:rFonts w:hint="default" w:hAnsi="宋体" w:cs="仿宋"/>
          <w:sz w:val="24"/>
          <w:szCs w:val="24"/>
        </w:rPr>
      </w:pPr>
    </w:p>
    <w:p>
      <w:pPr>
        <w:pStyle w:val="14"/>
        <w:spacing w:line="360" w:lineRule="auto"/>
        <w:rPr>
          <w:rFonts w:hint="default" w:hAnsi="宋体" w:cs="仿宋"/>
          <w:sz w:val="24"/>
          <w:szCs w:val="24"/>
        </w:rPr>
      </w:pPr>
    </w:p>
    <w:p>
      <w:pPr>
        <w:pStyle w:val="14"/>
        <w:tabs>
          <w:tab w:val="left" w:pos="1560"/>
          <w:tab w:val="left" w:pos="2040"/>
        </w:tabs>
        <w:spacing w:before="66"/>
        <w:ind w:right="-150" w:rightChars="-44"/>
        <w:rPr>
          <w:rFonts w:hint="default" w:hAnsi="宋体" w:cs="仿宋"/>
          <w:sz w:val="21"/>
          <w:szCs w:val="21"/>
        </w:rPr>
      </w:pPr>
    </w:p>
    <w:p>
      <w:pPr>
        <w:pStyle w:val="48"/>
        <w:spacing w:line="360" w:lineRule="auto"/>
        <w:ind w:left="5250" w:right="-150" w:rightChars="-44"/>
        <w:jc w:val="both"/>
        <w:rPr>
          <w:rFonts w:hint="default" w:ascii="宋体" w:hAnsi="宋体" w:eastAsia="宋体" w:cs="仿宋"/>
          <w:b/>
          <w:sz w:val="24"/>
          <w:szCs w:val="24"/>
        </w:rPr>
        <w:sectPr>
          <w:pgSz w:w="11906" w:h="16838"/>
          <w:pgMar w:top="1440" w:right="1800" w:bottom="1440" w:left="1800" w:header="851" w:footer="992" w:gutter="0"/>
          <w:lnNumType w:countBy="0" w:distance="360"/>
          <w:cols w:space="720" w:num="1"/>
          <w:docGrid w:type="lines" w:linePitch="312" w:charSpace="0"/>
        </w:sectPr>
      </w:pPr>
    </w:p>
    <w:p>
      <w:pPr>
        <w:pStyle w:val="9"/>
        <w:spacing w:before="67" w:line="360" w:lineRule="auto"/>
        <w:rPr>
          <w:rFonts w:hint="default" w:hAnsi="宋体"/>
          <w:sz w:val="24"/>
          <w:szCs w:val="24"/>
        </w:rPr>
      </w:pPr>
      <w:bookmarkStart w:id="69" w:name="_Toc28847"/>
      <w:bookmarkStart w:id="70" w:name="_Toc1085"/>
      <w:r>
        <w:rPr>
          <w:rFonts w:hint="default" w:hAnsi="宋体"/>
          <w:sz w:val="24"/>
          <w:szCs w:val="24"/>
        </w:rPr>
        <w:t>附件 2-9（格式自拟）</w:t>
      </w:r>
      <w:bookmarkEnd w:id="69"/>
      <w:bookmarkEnd w:id="70"/>
    </w:p>
    <w:p>
      <w:pPr>
        <w:pStyle w:val="14"/>
        <w:spacing w:before="9" w:line="360" w:lineRule="auto"/>
        <w:rPr>
          <w:rFonts w:hint="default" w:hAnsi="宋体" w:cs="仿宋"/>
          <w:b/>
          <w:sz w:val="24"/>
          <w:szCs w:val="24"/>
        </w:rPr>
      </w:pPr>
    </w:p>
    <w:p>
      <w:pPr>
        <w:pStyle w:val="7"/>
        <w:spacing w:line="360" w:lineRule="auto"/>
        <w:rPr>
          <w:rFonts w:hint="default" w:hAnsi="宋体"/>
          <w:sz w:val="24"/>
          <w:szCs w:val="24"/>
        </w:rPr>
      </w:pPr>
      <w:r>
        <w:rPr>
          <w:rFonts w:hint="default" w:hAnsi="宋体"/>
          <w:sz w:val="24"/>
          <w:szCs w:val="24"/>
        </w:rPr>
        <w:t>投标人关联单位的说明（格式自拟）</w:t>
      </w:r>
    </w:p>
    <w:p>
      <w:pPr>
        <w:widowControl/>
        <w:adjustRightInd/>
        <w:spacing w:line="360" w:lineRule="auto"/>
        <w:jc w:val="left"/>
        <w:rPr>
          <w:rFonts w:hint="default" w:hAnsi="宋体" w:cs="仿宋"/>
          <w:kern w:val="2"/>
          <w:sz w:val="24"/>
          <w:szCs w:val="24"/>
        </w:rPr>
      </w:pPr>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说明：</w:t>
      </w:r>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1.投标人应当如实披露与本单位存在下列关联关系的单位名称：</w:t>
      </w:r>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与投标人单位负责人为同一人的其他单位；</w:t>
      </w:r>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2.与投标人存在直接控股、管理关系的其他单位；</w:t>
      </w:r>
    </w:p>
    <w:p>
      <w:pPr>
        <w:pStyle w:val="48"/>
        <w:spacing w:line="360" w:lineRule="auto"/>
        <w:rPr>
          <w:rFonts w:hint="default" w:ascii="宋体" w:hAnsi="宋体" w:eastAsia="宋体" w:cs="仿宋"/>
          <w:sz w:val="24"/>
          <w:szCs w:val="24"/>
        </w:rPr>
      </w:pPr>
      <w:r>
        <w:rPr>
          <w:rFonts w:hint="default" w:ascii="宋体" w:hAnsi="宋体" w:eastAsia="宋体" w:cs="仿宋"/>
          <w:sz w:val="24"/>
          <w:szCs w:val="24"/>
        </w:rPr>
        <w:t>3.如无关联单位可不提供此说明。</w:t>
      </w:r>
    </w:p>
    <w:p>
      <w:pPr>
        <w:pStyle w:val="48"/>
        <w:spacing w:line="360" w:lineRule="auto"/>
        <w:ind w:left="5250"/>
        <w:rPr>
          <w:rFonts w:hint="default" w:ascii="宋体" w:hAnsi="宋体" w:eastAsia="宋体" w:cs="仿宋"/>
          <w:sz w:val="24"/>
          <w:szCs w:val="24"/>
        </w:rPr>
        <w:sectPr>
          <w:pgSz w:w="11906" w:h="16838"/>
          <w:pgMar w:top="1440" w:right="1800" w:bottom="1440" w:left="1800" w:header="851" w:footer="992" w:gutter="0"/>
          <w:lnNumType w:countBy="0" w:distance="360"/>
          <w:cols w:space="720" w:num="1"/>
          <w:docGrid w:type="lines" w:linePitch="312" w:charSpace="0"/>
        </w:sectPr>
      </w:pPr>
    </w:p>
    <w:p>
      <w:pPr>
        <w:pStyle w:val="9"/>
        <w:tabs>
          <w:tab w:val="left" w:pos="1627"/>
        </w:tabs>
        <w:spacing w:before="67"/>
        <w:rPr>
          <w:rFonts w:hint="default" w:hAnsi="宋体"/>
          <w:sz w:val="24"/>
          <w:szCs w:val="24"/>
        </w:rPr>
      </w:pPr>
      <w:bookmarkStart w:id="71" w:name="_Toc5327"/>
      <w:bookmarkStart w:id="72" w:name="_Toc23872"/>
      <w:r>
        <w:rPr>
          <w:rFonts w:hint="default" w:hAnsi="宋体"/>
          <w:spacing w:val="2"/>
          <w:w w:val="99"/>
          <w:sz w:val="24"/>
          <w:szCs w:val="24"/>
        </w:rPr>
        <w:t>附</w:t>
      </w:r>
      <w:r>
        <w:rPr>
          <w:rFonts w:hint="default" w:hAnsi="宋体"/>
          <w:w w:val="99"/>
          <w:sz w:val="24"/>
          <w:szCs w:val="24"/>
        </w:rPr>
        <w:t>件</w:t>
      </w:r>
      <w:r>
        <w:rPr>
          <w:rFonts w:hint="default" w:hAnsi="宋体"/>
          <w:spacing w:val="-61"/>
          <w:sz w:val="24"/>
          <w:szCs w:val="24"/>
        </w:rPr>
        <w:t xml:space="preserve"> </w:t>
      </w:r>
      <w:r>
        <w:rPr>
          <w:rFonts w:hint="default" w:hAnsi="宋体"/>
          <w:spacing w:val="2"/>
          <w:w w:val="99"/>
          <w:sz w:val="24"/>
          <w:szCs w:val="24"/>
        </w:rPr>
        <w:t>2</w:t>
      </w:r>
      <w:r>
        <w:rPr>
          <w:rFonts w:hint="default" w:hAnsi="宋体"/>
          <w:w w:val="99"/>
          <w:sz w:val="24"/>
          <w:szCs w:val="24"/>
        </w:rPr>
        <w:t>-10</w:t>
      </w:r>
      <w:r>
        <w:rPr>
          <w:rFonts w:hint="default" w:hAnsi="宋体"/>
          <w:sz w:val="24"/>
          <w:szCs w:val="24"/>
        </w:rPr>
        <w:tab/>
      </w:r>
      <w:r>
        <w:rPr>
          <w:rFonts w:hint="default" w:hAnsi="宋体"/>
          <w:spacing w:val="2"/>
          <w:w w:val="99"/>
          <w:sz w:val="24"/>
          <w:szCs w:val="24"/>
        </w:rPr>
        <w:t>投标人</w:t>
      </w:r>
      <w:r>
        <w:rPr>
          <w:rFonts w:hint="default" w:hAnsi="宋体"/>
          <w:w w:val="99"/>
          <w:sz w:val="24"/>
          <w:szCs w:val="24"/>
        </w:rPr>
        <w:t>须</w:t>
      </w:r>
      <w:r>
        <w:rPr>
          <w:rFonts w:hint="default" w:hAnsi="宋体"/>
          <w:spacing w:val="2"/>
          <w:w w:val="99"/>
          <w:sz w:val="24"/>
          <w:szCs w:val="24"/>
        </w:rPr>
        <w:t>知前附表</w:t>
      </w:r>
      <w:r>
        <w:rPr>
          <w:rFonts w:hint="default" w:hAnsi="宋体"/>
          <w:w w:val="99"/>
          <w:sz w:val="24"/>
          <w:szCs w:val="24"/>
        </w:rPr>
        <w:t>要</w:t>
      </w:r>
      <w:r>
        <w:rPr>
          <w:rFonts w:hint="default" w:hAnsi="宋体"/>
          <w:spacing w:val="2"/>
          <w:w w:val="99"/>
          <w:sz w:val="24"/>
          <w:szCs w:val="24"/>
        </w:rPr>
        <w:t>求</w:t>
      </w:r>
      <w:r>
        <w:rPr>
          <w:rFonts w:hint="default" w:hAnsi="宋体"/>
          <w:w w:val="99"/>
          <w:sz w:val="24"/>
          <w:szCs w:val="24"/>
        </w:rPr>
        <w:t>的</w:t>
      </w:r>
      <w:r>
        <w:rPr>
          <w:rFonts w:hint="default" w:hAnsi="宋体"/>
          <w:spacing w:val="2"/>
          <w:w w:val="99"/>
          <w:sz w:val="24"/>
          <w:szCs w:val="24"/>
        </w:rPr>
        <w:t>其</w:t>
      </w:r>
      <w:r>
        <w:rPr>
          <w:rFonts w:hint="default" w:hAnsi="宋体"/>
          <w:w w:val="99"/>
          <w:sz w:val="24"/>
          <w:szCs w:val="24"/>
        </w:rPr>
        <w:t>他资</w:t>
      </w:r>
      <w:r>
        <w:rPr>
          <w:rFonts w:hint="default" w:hAnsi="宋体"/>
          <w:spacing w:val="2"/>
          <w:w w:val="99"/>
          <w:sz w:val="24"/>
          <w:szCs w:val="24"/>
        </w:rPr>
        <w:t>格</w:t>
      </w:r>
      <w:r>
        <w:rPr>
          <w:rFonts w:hint="default" w:hAnsi="宋体"/>
          <w:w w:val="99"/>
          <w:sz w:val="24"/>
          <w:szCs w:val="24"/>
        </w:rPr>
        <w:t>证</w:t>
      </w:r>
      <w:r>
        <w:rPr>
          <w:rFonts w:hint="default" w:hAnsi="宋体"/>
          <w:spacing w:val="2"/>
          <w:w w:val="99"/>
          <w:sz w:val="24"/>
          <w:szCs w:val="24"/>
        </w:rPr>
        <w:t>明</w:t>
      </w:r>
      <w:r>
        <w:rPr>
          <w:rFonts w:hint="default" w:hAnsi="宋体"/>
          <w:w w:val="99"/>
          <w:sz w:val="24"/>
          <w:szCs w:val="24"/>
        </w:rPr>
        <w:t>文件</w:t>
      </w:r>
      <w:bookmarkEnd w:id="71"/>
      <w:bookmarkEnd w:id="72"/>
    </w:p>
    <w:p>
      <w:pPr>
        <w:pStyle w:val="14"/>
        <w:spacing w:before="12"/>
        <w:rPr>
          <w:rFonts w:hint="default" w:hAnsi="宋体" w:cs="仿宋"/>
          <w:b/>
          <w:sz w:val="24"/>
          <w:szCs w:val="24"/>
        </w:rPr>
      </w:pPr>
    </w:p>
    <w:p>
      <w:pPr>
        <w:pStyle w:val="14"/>
        <w:autoSpaceDE w:val="0"/>
        <w:autoSpaceDN w:val="0"/>
        <w:adjustRightInd w:val="0"/>
        <w:snapToGrid w:val="0"/>
        <w:spacing w:line="360" w:lineRule="auto"/>
        <w:rPr>
          <w:rFonts w:hint="default" w:hAnsi="宋体" w:cs="仿宋"/>
          <w:sz w:val="24"/>
          <w:szCs w:val="24"/>
        </w:rPr>
      </w:pPr>
      <w:r>
        <w:rPr>
          <w:rFonts w:hint="default" w:hAnsi="宋体" w:cs="仿宋"/>
          <w:sz w:val="24"/>
          <w:szCs w:val="24"/>
        </w:rPr>
        <w:t>说明：</w:t>
      </w:r>
    </w:p>
    <w:p>
      <w:pPr>
        <w:pStyle w:val="44"/>
        <w:tabs>
          <w:tab w:val="left" w:pos="1322"/>
        </w:tabs>
        <w:autoSpaceDE w:val="0"/>
        <w:autoSpaceDN w:val="0"/>
        <w:adjustRightInd w:val="0"/>
        <w:snapToGrid w:val="0"/>
        <w:spacing w:line="360" w:lineRule="auto"/>
        <w:ind w:firstLine="696" w:firstLineChars="290"/>
        <w:rPr>
          <w:rFonts w:hint="default" w:ascii="宋体" w:hAnsi="宋体" w:cs="仿宋"/>
          <w:sz w:val="24"/>
          <w:szCs w:val="22"/>
        </w:rPr>
      </w:pPr>
      <w:r>
        <w:rPr>
          <w:rFonts w:hint="default" w:ascii="宋体" w:hAnsi="宋体" w:cs="仿宋"/>
          <w:sz w:val="24"/>
          <w:szCs w:val="22"/>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pPr>
        <w:pStyle w:val="44"/>
        <w:tabs>
          <w:tab w:val="left" w:pos="1322"/>
        </w:tabs>
        <w:autoSpaceDE w:val="0"/>
        <w:autoSpaceDN w:val="0"/>
        <w:adjustRightInd w:val="0"/>
        <w:snapToGrid w:val="0"/>
        <w:spacing w:line="360" w:lineRule="auto"/>
        <w:ind w:firstLine="696" w:firstLineChars="290"/>
        <w:rPr>
          <w:rFonts w:hint="default" w:ascii="宋体" w:hAnsi="宋体" w:cs="仿宋"/>
          <w:sz w:val="24"/>
          <w:szCs w:val="22"/>
        </w:rPr>
      </w:pPr>
      <w:r>
        <w:rPr>
          <w:rFonts w:hint="default" w:ascii="宋体" w:hAnsi="宋体" w:cs="仿宋"/>
          <w:sz w:val="24"/>
          <w:szCs w:val="22"/>
        </w:rPr>
        <w:t>2.应提供投标人须知前附表要求的其他资格证明文件。</w:t>
      </w:r>
    </w:p>
    <w:p>
      <w:pPr>
        <w:pStyle w:val="44"/>
        <w:tabs>
          <w:tab w:val="left" w:pos="1322"/>
        </w:tabs>
        <w:autoSpaceDE w:val="0"/>
        <w:autoSpaceDN w:val="0"/>
        <w:adjustRightInd w:val="0"/>
        <w:snapToGrid w:val="0"/>
        <w:spacing w:line="360" w:lineRule="auto"/>
        <w:ind w:firstLine="696" w:firstLineChars="290"/>
        <w:rPr>
          <w:rFonts w:hint="default" w:ascii="宋体" w:hAnsi="宋体" w:cs="仿宋"/>
          <w:sz w:val="24"/>
          <w:szCs w:val="22"/>
        </w:rPr>
      </w:pPr>
      <w:r>
        <w:rPr>
          <w:rFonts w:hint="default" w:ascii="宋体" w:hAnsi="宋体" w:cs="仿宋"/>
          <w:sz w:val="24"/>
          <w:szCs w:val="22"/>
        </w:rPr>
        <w:t>3.原件扫描件上均应加盖本单位电子公章，自然人投标的无需盖电子章，需要签字。</w:t>
      </w:r>
    </w:p>
    <w:p>
      <w:pPr>
        <w:pStyle w:val="44"/>
        <w:tabs>
          <w:tab w:val="left" w:pos="1322"/>
        </w:tabs>
        <w:autoSpaceDE w:val="0"/>
        <w:autoSpaceDN w:val="0"/>
        <w:adjustRightInd w:val="0"/>
        <w:snapToGrid w:val="0"/>
        <w:spacing w:line="360" w:lineRule="auto"/>
        <w:ind w:firstLine="696" w:firstLineChars="290"/>
        <w:rPr>
          <w:rFonts w:hint="default" w:ascii="宋体" w:hAnsi="宋体" w:cs="仿宋"/>
          <w:sz w:val="24"/>
          <w:szCs w:val="22"/>
        </w:rPr>
      </w:pPr>
    </w:p>
    <w:p>
      <w:pPr>
        <w:pStyle w:val="44"/>
        <w:tabs>
          <w:tab w:val="left" w:pos="1322"/>
        </w:tabs>
        <w:autoSpaceDE w:val="0"/>
        <w:autoSpaceDN w:val="0"/>
        <w:adjustRightInd w:val="0"/>
        <w:snapToGrid w:val="0"/>
        <w:spacing w:line="360" w:lineRule="auto"/>
        <w:rPr>
          <w:rFonts w:hint="default" w:ascii="宋体" w:hAnsi="宋体" w:cs="仿宋"/>
          <w:sz w:val="24"/>
          <w:szCs w:val="22"/>
        </w:rPr>
      </w:pPr>
    </w:p>
    <w:p>
      <w:pPr>
        <w:pStyle w:val="44"/>
        <w:tabs>
          <w:tab w:val="left" w:pos="1322"/>
        </w:tabs>
        <w:autoSpaceDE w:val="0"/>
        <w:autoSpaceDN w:val="0"/>
        <w:adjustRightInd w:val="0"/>
        <w:snapToGrid w:val="0"/>
        <w:spacing w:line="360" w:lineRule="auto"/>
        <w:ind w:firstLine="696" w:firstLineChars="290"/>
        <w:rPr>
          <w:rFonts w:hint="default" w:ascii="宋体" w:hAnsi="宋体" w:cs="仿宋"/>
          <w:sz w:val="24"/>
          <w:szCs w:val="22"/>
        </w:rPr>
      </w:pPr>
    </w:p>
    <w:p>
      <w:pPr>
        <w:pStyle w:val="18"/>
        <w:ind w:firstLine="482" w:firstLineChars="200"/>
        <w:jc w:val="center"/>
        <w:rPr>
          <w:rFonts w:hAnsi="宋体"/>
          <w:b/>
          <w:sz w:val="24"/>
          <w:szCs w:val="24"/>
        </w:rPr>
      </w:pPr>
      <w:r>
        <w:rPr>
          <w:rFonts w:hint="eastAsia" w:hAnsi="宋体"/>
          <w:b/>
          <w:sz w:val="24"/>
          <w:szCs w:val="24"/>
        </w:rPr>
        <w:t>参加政府采购活动前三年内在经营活动中</w:t>
      </w:r>
    </w:p>
    <w:p>
      <w:pPr>
        <w:pStyle w:val="18"/>
        <w:ind w:firstLine="482" w:firstLineChars="200"/>
        <w:jc w:val="center"/>
        <w:rPr>
          <w:rFonts w:hAnsi="宋体"/>
          <w:b/>
          <w:sz w:val="24"/>
          <w:szCs w:val="24"/>
        </w:rPr>
      </w:pPr>
      <w:r>
        <w:rPr>
          <w:rFonts w:hint="eastAsia" w:hAnsi="宋体"/>
          <w:b/>
          <w:sz w:val="24"/>
          <w:szCs w:val="24"/>
        </w:rPr>
        <w:t>没有重大违法记录的书面声明</w:t>
      </w:r>
    </w:p>
    <w:p>
      <w:pPr>
        <w:pStyle w:val="18"/>
        <w:spacing w:line="360" w:lineRule="auto"/>
        <w:ind w:firstLine="420" w:firstLineChars="200"/>
        <w:rPr>
          <w:rFonts w:hAnsi="宋体"/>
          <w:szCs w:val="21"/>
        </w:rPr>
      </w:pPr>
      <w:r>
        <w:rPr>
          <w:rFonts w:hint="eastAsia" w:hAnsi="宋体"/>
          <w:szCs w:val="21"/>
        </w:rPr>
        <w:t>本单位郑重声明：</w:t>
      </w:r>
    </w:p>
    <w:p>
      <w:pPr>
        <w:pStyle w:val="18"/>
        <w:spacing w:line="360" w:lineRule="auto"/>
        <w:ind w:firstLine="420" w:firstLineChars="200"/>
        <w:rPr>
          <w:rFonts w:hAnsi="宋体"/>
          <w:szCs w:val="21"/>
        </w:rPr>
      </w:pPr>
      <w:r>
        <w:rPr>
          <w:rFonts w:hint="eastAsia" w:hAnsi="宋体"/>
          <w:szCs w:val="21"/>
        </w:rPr>
        <w:t>我单位在参加</w:t>
      </w:r>
      <w:r>
        <w:rPr>
          <w:rFonts w:hint="eastAsia" w:hAnsi="宋体"/>
          <w:szCs w:val="21"/>
          <w:lang w:val="en-US" w:eastAsia="zh-CN"/>
        </w:rPr>
        <w:t>本次</w:t>
      </w:r>
      <w:r>
        <w:rPr>
          <w:rFonts w:hint="eastAsia" w:hAnsi="宋体"/>
          <w:szCs w:val="21"/>
        </w:rPr>
        <w:t>采购活动前三年内在经营活动中没有《政府采购法》第二十二条第一款第</w:t>
      </w:r>
      <w:r>
        <w:rPr>
          <w:rFonts w:hAnsi="宋体"/>
          <w:szCs w:val="21"/>
        </w:rPr>
        <w:t>(</w:t>
      </w:r>
      <w:r>
        <w:rPr>
          <w:rFonts w:hint="eastAsia" w:hAnsi="宋体"/>
          <w:szCs w:val="21"/>
        </w:rPr>
        <w:t>五</w:t>
      </w:r>
      <w:r>
        <w:rPr>
          <w:rFonts w:hAnsi="宋体"/>
          <w:szCs w:val="21"/>
        </w:rPr>
        <w:t>)</w:t>
      </w:r>
      <w:r>
        <w:rPr>
          <w:rFonts w:hint="eastAsia" w:hAnsi="宋体"/>
          <w:szCs w:val="21"/>
        </w:rPr>
        <w:t>项所称重大违法记录，包括：</w:t>
      </w:r>
    </w:p>
    <w:p>
      <w:pPr>
        <w:pStyle w:val="18"/>
        <w:spacing w:line="360" w:lineRule="auto"/>
        <w:ind w:firstLine="420" w:firstLineChars="200"/>
        <w:rPr>
          <w:rFonts w:hAnsi="宋体"/>
          <w:szCs w:val="21"/>
        </w:rPr>
      </w:pPr>
      <w:r>
        <w:rPr>
          <w:rFonts w:hint="eastAsia" w:hAnsi="宋体"/>
          <w:szCs w:val="21"/>
        </w:rPr>
        <w:t>我单位或者其法定代表人、董事、监事、高级管理人员未因经营活动中的违法行为受到刑事处罚或者责令停产停业、吊销许可证或者执照、较大数额罚款等行政处罚。</w:t>
      </w:r>
    </w:p>
    <w:p>
      <w:pPr>
        <w:pStyle w:val="18"/>
        <w:spacing w:line="360" w:lineRule="auto"/>
        <w:ind w:firstLine="420" w:firstLineChars="200"/>
        <w:rPr>
          <w:rFonts w:hAnsi="宋体"/>
          <w:szCs w:val="21"/>
        </w:rPr>
      </w:pPr>
      <w:r>
        <w:rPr>
          <w:rFonts w:hint="eastAsia" w:hAnsi="宋体"/>
          <w:szCs w:val="21"/>
        </w:rPr>
        <w:t>特此声明！</w:t>
      </w:r>
    </w:p>
    <w:p>
      <w:pPr>
        <w:pStyle w:val="18"/>
        <w:spacing w:line="360" w:lineRule="auto"/>
        <w:ind w:firstLine="420" w:firstLineChars="200"/>
        <w:rPr>
          <w:rFonts w:hAnsi="宋体"/>
          <w:szCs w:val="21"/>
        </w:rPr>
      </w:pPr>
    </w:p>
    <w:p>
      <w:pPr>
        <w:pStyle w:val="18"/>
        <w:spacing w:line="360" w:lineRule="auto"/>
        <w:ind w:firstLine="420" w:firstLineChars="200"/>
        <w:rPr>
          <w:rFonts w:hAnsi="宋体"/>
          <w:szCs w:val="21"/>
        </w:rPr>
      </w:pPr>
      <w:r>
        <w:rPr>
          <w:rFonts w:hint="eastAsia" w:hAnsi="宋体"/>
          <w:szCs w:val="21"/>
        </w:rPr>
        <w:t>供应商名称</w:t>
      </w:r>
      <w:r>
        <w:rPr>
          <w:rFonts w:hAnsi="宋体"/>
          <w:szCs w:val="21"/>
        </w:rPr>
        <w:t>(</w:t>
      </w:r>
      <w:r>
        <w:rPr>
          <w:rFonts w:hint="eastAsia" w:hAnsi="宋体"/>
          <w:szCs w:val="21"/>
        </w:rPr>
        <w:t>公章</w:t>
      </w:r>
      <w:r>
        <w:rPr>
          <w:rFonts w:hAnsi="宋体"/>
          <w:szCs w:val="21"/>
        </w:rPr>
        <w:t>)</w:t>
      </w:r>
      <w:r>
        <w:rPr>
          <w:rFonts w:hint="eastAsia" w:hAnsi="宋体"/>
          <w:szCs w:val="21"/>
        </w:rPr>
        <w:t>：</w:t>
      </w:r>
      <w:r>
        <w:rPr>
          <w:rFonts w:hAnsi="宋体"/>
          <w:szCs w:val="21"/>
        </w:rPr>
        <w:t>____________</w:t>
      </w:r>
    </w:p>
    <w:p>
      <w:pPr>
        <w:pStyle w:val="18"/>
        <w:spacing w:line="360" w:lineRule="auto"/>
        <w:ind w:firstLine="420" w:firstLineChars="200"/>
        <w:rPr>
          <w:rFonts w:hAnsi="宋体"/>
          <w:szCs w:val="21"/>
        </w:rPr>
      </w:pPr>
      <w:r>
        <w:rPr>
          <w:rFonts w:hint="eastAsia" w:hAnsi="宋体"/>
          <w:szCs w:val="21"/>
        </w:rPr>
        <w:t>法定代表人或其授权代表</w:t>
      </w:r>
      <w:r>
        <w:rPr>
          <w:rFonts w:hAnsi="宋体"/>
          <w:szCs w:val="21"/>
        </w:rPr>
        <w:t>(</w:t>
      </w:r>
      <w:r>
        <w:rPr>
          <w:rFonts w:hint="eastAsia" w:hAnsi="宋体"/>
          <w:szCs w:val="21"/>
        </w:rPr>
        <w:t>签字或盖章</w:t>
      </w:r>
      <w:r>
        <w:rPr>
          <w:rFonts w:hAnsi="宋体"/>
          <w:szCs w:val="21"/>
        </w:rPr>
        <w:t>)</w:t>
      </w:r>
      <w:r>
        <w:rPr>
          <w:rFonts w:hint="eastAsia" w:hAnsi="宋体"/>
          <w:szCs w:val="21"/>
        </w:rPr>
        <w:t>：</w:t>
      </w:r>
      <w:r>
        <w:rPr>
          <w:rFonts w:hAnsi="宋体"/>
          <w:szCs w:val="21"/>
        </w:rPr>
        <w:t>____________</w:t>
      </w:r>
    </w:p>
    <w:p>
      <w:pPr>
        <w:pStyle w:val="18"/>
        <w:spacing w:line="360" w:lineRule="auto"/>
        <w:ind w:firstLine="420" w:firstLineChars="200"/>
        <w:rPr>
          <w:rFonts w:hAnsi="宋体"/>
          <w:szCs w:val="21"/>
        </w:rPr>
      </w:pPr>
      <w:r>
        <w:rPr>
          <w:rFonts w:hint="eastAsia" w:hAnsi="宋体"/>
          <w:szCs w:val="21"/>
        </w:rPr>
        <w:t>日期：</w:t>
      </w:r>
      <w:r>
        <w:rPr>
          <w:rFonts w:hAnsi="宋体"/>
          <w:szCs w:val="21"/>
        </w:rPr>
        <w:t>______</w:t>
      </w:r>
      <w:r>
        <w:rPr>
          <w:rFonts w:hint="eastAsia" w:hAnsi="宋体"/>
          <w:szCs w:val="21"/>
        </w:rPr>
        <w:t>年</w:t>
      </w:r>
      <w:r>
        <w:rPr>
          <w:rFonts w:hAnsi="宋体"/>
          <w:szCs w:val="21"/>
        </w:rPr>
        <w:t>____</w:t>
      </w:r>
      <w:r>
        <w:rPr>
          <w:rFonts w:hint="eastAsia" w:hAnsi="宋体"/>
          <w:szCs w:val="21"/>
        </w:rPr>
        <w:t>月</w:t>
      </w:r>
      <w:r>
        <w:rPr>
          <w:rFonts w:hAnsi="宋体"/>
          <w:szCs w:val="21"/>
        </w:rPr>
        <w:t>____</w:t>
      </w:r>
      <w:r>
        <w:rPr>
          <w:rFonts w:hint="eastAsia" w:hAnsi="宋体"/>
          <w:szCs w:val="21"/>
        </w:rPr>
        <w:t>日</w:t>
      </w:r>
    </w:p>
    <w:p>
      <w:pPr>
        <w:pStyle w:val="44"/>
        <w:tabs>
          <w:tab w:val="left" w:pos="1322"/>
        </w:tabs>
        <w:autoSpaceDE w:val="0"/>
        <w:autoSpaceDN w:val="0"/>
        <w:adjustRightInd w:val="0"/>
        <w:snapToGrid w:val="0"/>
        <w:spacing w:line="360" w:lineRule="auto"/>
        <w:ind w:firstLine="696" w:firstLineChars="290"/>
        <w:rPr>
          <w:rFonts w:ascii="宋体" w:hAnsi="宋体" w:cs="仿宋"/>
          <w:sz w:val="24"/>
        </w:rPr>
        <w:sectPr>
          <w:pgSz w:w="11906" w:h="16838"/>
          <w:pgMar w:top="1440" w:right="1800" w:bottom="1440" w:left="1800" w:header="851" w:footer="992" w:gutter="0"/>
          <w:cols w:space="720" w:num="1"/>
          <w:docGrid w:type="lines" w:linePitch="312" w:charSpace="0"/>
        </w:sectPr>
      </w:pPr>
    </w:p>
    <w:p>
      <w:pPr>
        <w:pStyle w:val="9"/>
        <w:spacing w:before="90" w:line="364" w:lineRule="auto"/>
        <w:ind w:right="-314"/>
        <w:rPr>
          <w:rFonts w:hint="default" w:hAnsi="宋体"/>
          <w:sz w:val="24"/>
          <w:szCs w:val="24"/>
        </w:rPr>
      </w:pPr>
      <w:bookmarkStart w:id="73" w:name="_Toc22438"/>
      <w:bookmarkStart w:id="74" w:name="_Toc22532"/>
      <w:r>
        <w:rPr>
          <w:rFonts w:hint="default" w:hAnsi="宋体"/>
          <w:sz w:val="24"/>
          <w:szCs w:val="24"/>
        </w:rPr>
        <w:t>附件 3：投标人综合情况（格式）</w:t>
      </w:r>
      <w:bookmarkEnd w:id="73"/>
      <w:bookmarkEnd w:id="74"/>
      <w:r>
        <w:rPr>
          <w:rFonts w:hint="default" w:hAnsi="宋体"/>
          <w:sz w:val="24"/>
          <w:szCs w:val="24"/>
        </w:rPr>
        <w:t xml:space="preserve"> </w:t>
      </w:r>
    </w:p>
    <w:p>
      <w:pPr>
        <w:pStyle w:val="9"/>
        <w:spacing w:line="306" w:lineRule="exact"/>
        <w:ind w:right="159"/>
        <w:rPr>
          <w:rFonts w:hint="default" w:hAnsi="宋体"/>
          <w:sz w:val="24"/>
          <w:szCs w:val="24"/>
        </w:rPr>
      </w:pPr>
      <w:bookmarkStart w:id="75" w:name="_Toc5632"/>
      <w:bookmarkStart w:id="76" w:name="_Toc11568"/>
      <w:r>
        <w:rPr>
          <w:rFonts w:hint="default" w:hAnsi="宋体"/>
          <w:sz w:val="24"/>
          <w:szCs w:val="24"/>
        </w:rPr>
        <w:t>附件 3-1 投标人综合情况一览表</w:t>
      </w:r>
      <w:bookmarkEnd w:id="75"/>
      <w:bookmarkEnd w:id="76"/>
    </w:p>
    <w:p>
      <w:pPr>
        <w:pStyle w:val="14"/>
        <w:spacing w:before="6"/>
        <w:rPr>
          <w:rFonts w:hint="default" w:hAnsi="宋体" w:cs="仿宋"/>
          <w:b/>
          <w:sz w:val="24"/>
          <w:szCs w:val="24"/>
        </w:rPr>
      </w:pPr>
    </w:p>
    <w:tbl>
      <w:tblPr>
        <w:tblStyle w:val="28"/>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5"/>
              <w:spacing w:before="153"/>
              <w:ind w:left="107"/>
              <w:rPr>
                <w:rFonts w:hint="default" w:ascii="宋体" w:hAnsi="宋体" w:eastAsia="宋体" w:cs="仿宋"/>
                <w:sz w:val="21"/>
                <w:szCs w:val="21"/>
              </w:rPr>
            </w:pPr>
            <w:r>
              <w:rPr>
                <w:rFonts w:hint="default" w:ascii="宋体" w:hAnsi="宋体" w:eastAsia="宋体" w:cs="仿宋"/>
                <w:sz w:val="21"/>
                <w:szCs w:val="21"/>
                <w:lang w:val="en-US"/>
              </w:rPr>
              <w:t>投标人</w:t>
            </w:r>
            <w:r>
              <w:rPr>
                <w:rFonts w:hint="default" w:ascii="宋体" w:hAnsi="宋体" w:eastAsia="宋体" w:cs="仿宋"/>
                <w:sz w:val="21"/>
                <w:szCs w:val="21"/>
              </w:rPr>
              <w:t>名称</w:t>
            </w:r>
          </w:p>
        </w:tc>
        <w:tc>
          <w:tcPr>
            <w:tcW w:w="6831" w:type="dxa"/>
            <w:gridSpan w:val="9"/>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5"/>
              <w:spacing w:before="153"/>
              <w:ind w:left="115"/>
              <w:rPr>
                <w:rFonts w:hint="default" w:ascii="宋体" w:hAnsi="宋体" w:eastAsia="宋体" w:cs="仿宋"/>
                <w:sz w:val="21"/>
                <w:szCs w:val="21"/>
              </w:rPr>
            </w:pPr>
            <w:r>
              <w:rPr>
                <w:rFonts w:hint="default" w:ascii="宋体" w:hAnsi="宋体" w:eastAsia="宋体" w:cs="仿宋"/>
                <w:sz w:val="21"/>
                <w:szCs w:val="21"/>
              </w:rPr>
              <w:t>（公章）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48"/>
              <w:ind w:left="107"/>
              <w:rPr>
                <w:rFonts w:hint="default" w:ascii="宋体" w:hAnsi="宋体" w:eastAsia="宋体" w:cs="仿宋"/>
                <w:sz w:val="21"/>
                <w:szCs w:val="21"/>
              </w:rPr>
            </w:pPr>
            <w:r>
              <w:rPr>
                <w:rFonts w:hint="default" w:ascii="宋体" w:hAnsi="宋体" w:eastAsia="宋体" w:cs="仿宋"/>
                <w:sz w:val="21"/>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8"/>
              <w:ind w:left="119"/>
              <w:rPr>
                <w:rFonts w:hint="default" w:ascii="宋体" w:hAnsi="宋体" w:eastAsia="宋体" w:cs="仿宋"/>
                <w:sz w:val="21"/>
                <w:szCs w:val="21"/>
              </w:rPr>
            </w:pPr>
            <w:r>
              <w:rPr>
                <w:rFonts w:hint="default" w:ascii="宋体" w:hAnsi="宋体" w:eastAsia="宋体" w:cs="仿宋"/>
                <w:sz w:val="21"/>
                <w:szCs w:val="21"/>
              </w:rPr>
              <w:t>邮政编码</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0"/>
              <w:rPr>
                <w:rFonts w:hint="default" w:ascii="宋体" w:hAnsi="宋体" w:eastAsia="宋体" w:cs="仿宋"/>
                <w:b/>
                <w:sz w:val="21"/>
                <w:szCs w:val="21"/>
              </w:rPr>
            </w:pPr>
          </w:p>
          <w:p>
            <w:pPr>
              <w:pStyle w:val="65"/>
              <w:ind w:left="107"/>
              <w:rPr>
                <w:rFonts w:hint="default" w:ascii="宋体" w:hAnsi="宋体" w:eastAsia="宋体" w:cs="仿宋"/>
                <w:sz w:val="21"/>
                <w:szCs w:val="21"/>
              </w:rPr>
            </w:pPr>
            <w:r>
              <w:rPr>
                <w:rFonts w:hint="default" w:ascii="宋体" w:hAnsi="宋体" w:eastAsia="宋体" w:cs="仿宋"/>
                <w:sz w:val="21"/>
                <w:szCs w:val="21"/>
              </w:rPr>
              <w:t>联系方式</w:t>
            </w:r>
          </w:p>
        </w:tc>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3"/>
              <w:ind w:left="115"/>
              <w:rPr>
                <w:rFonts w:hint="default" w:ascii="宋体" w:hAnsi="宋体" w:eastAsia="宋体" w:cs="仿宋"/>
                <w:sz w:val="21"/>
                <w:szCs w:val="21"/>
              </w:rPr>
            </w:pPr>
            <w:r>
              <w:rPr>
                <w:rFonts w:hint="default" w:ascii="宋体" w:hAnsi="宋体" w:eastAsia="宋体" w:cs="仿宋"/>
                <w:sz w:val="21"/>
                <w:szCs w:val="21"/>
              </w:rPr>
              <w:t>联系人</w:t>
            </w:r>
          </w:p>
        </w:tc>
        <w:tc>
          <w:tcPr>
            <w:tcW w:w="2611"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3"/>
              <w:ind w:left="119"/>
              <w:rPr>
                <w:rFonts w:hint="default" w:ascii="宋体" w:hAnsi="宋体" w:eastAsia="宋体" w:cs="仿宋"/>
                <w:sz w:val="21"/>
                <w:szCs w:val="21"/>
              </w:rPr>
            </w:pPr>
            <w:r>
              <w:rPr>
                <w:rFonts w:hint="default" w:ascii="宋体" w:hAnsi="宋体" w:eastAsia="宋体" w:cs="仿宋"/>
                <w:sz w:val="21"/>
                <w:szCs w:val="21"/>
              </w:rPr>
              <w:t>电话</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left w:val="single" w:color="000000" w:sz="12" w:space="0"/>
              <w:bottom w:val="single" w:color="000000" w:sz="6" w:space="0"/>
              <w:right w:val="single" w:color="000000" w:sz="6" w:space="0"/>
              <w:tl2br w:val="nil"/>
              <w:tr2bl w:val="nil"/>
            </w:tcBorders>
            <w:noWrap w:val="0"/>
            <w:vAlign w:val="top"/>
          </w:tcPr>
          <w:p>
            <w:pPr>
              <w:widowControl/>
              <w:adjustRightInd/>
              <w:spacing w:line="240" w:lineRule="auto"/>
              <w:jc w:val="left"/>
              <w:rPr>
                <w:rFonts w:hint="default" w:hAnsi="宋体" w:cs="仿宋"/>
                <w:kern w:val="2"/>
                <w:sz w:val="21"/>
                <w:szCs w:val="21"/>
              </w:rPr>
            </w:pPr>
          </w:p>
        </w:tc>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1"/>
              <w:ind w:left="115"/>
              <w:rPr>
                <w:rFonts w:hint="default" w:ascii="宋体" w:hAnsi="宋体" w:eastAsia="宋体" w:cs="仿宋"/>
                <w:sz w:val="21"/>
                <w:szCs w:val="21"/>
              </w:rPr>
            </w:pPr>
            <w:r>
              <w:rPr>
                <w:rFonts w:hint="default" w:ascii="宋体" w:hAnsi="宋体" w:eastAsia="宋体" w:cs="仿宋"/>
                <w:sz w:val="21"/>
                <w:szCs w:val="21"/>
              </w:rPr>
              <w:t>传真</w:t>
            </w:r>
          </w:p>
        </w:tc>
        <w:tc>
          <w:tcPr>
            <w:tcW w:w="2611"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1"/>
              <w:ind w:left="119"/>
              <w:rPr>
                <w:rFonts w:hint="default" w:ascii="宋体" w:hAnsi="宋体" w:eastAsia="宋体" w:cs="仿宋"/>
                <w:sz w:val="21"/>
                <w:szCs w:val="21"/>
              </w:rPr>
            </w:pPr>
            <w:r>
              <w:rPr>
                <w:rFonts w:hint="default" w:ascii="宋体" w:hAnsi="宋体" w:eastAsia="宋体" w:cs="仿宋"/>
                <w:sz w:val="21"/>
                <w:szCs w:val="21"/>
              </w:rPr>
              <w:t>邮箱</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1"/>
              <w:ind w:left="107" w:right="-44"/>
              <w:rPr>
                <w:rFonts w:hint="default" w:ascii="宋体" w:hAnsi="宋体" w:eastAsia="宋体" w:cs="仿宋"/>
                <w:sz w:val="21"/>
                <w:szCs w:val="21"/>
              </w:rPr>
            </w:pPr>
            <w:r>
              <w:rPr>
                <w:rFonts w:hint="default" w:ascii="宋体" w:hAnsi="宋体" w:eastAsia="宋体" w:cs="仿宋"/>
                <w:spacing w:val="-8"/>
                <w:sz w:val="21"/>
                <w:szCs w:val="21"/>
              </w:rPr>
              <w:t>隶属情况</w:t>
            </w:r>
            <w:r>
              <w:rPr>
                <w:rFonts w:hint="default" w:ascii="宋体" w:hAnsi="宋体" w:eastAsia="宋体" w:cs="仿宋"/>
                <w:sz w:val="21"/>
                <w:szCs w:val="21"/>
              </w:rPr>
              <w:t>（如有）</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spacing w:before="151"/>
              <w:ind w:left="115"/>
              <w:rPr>
                <w:rFonts w:hint="default" w:ascii="宋体" w:hAnsi="宋体" w:eastAsia="宋体" w:cs="仿宋"/>
                <w:sz w:val="21"/>
                <w:szCs w:val="21"/>
              </w:rPr>
            </w:pPr>
            <w:r>
              <w:rPr>
                <w:rFonts w:hint="default" w:ascii="宋体" w:hAnsi="宋体" w:eastAsia="宋体" w:cs="仿宋"/>
                <w:sz w:val="21"/>
                <w:szCs w:val="21"/>
              </w:rPr>
              <w:t>阐明隶属及组织机构情况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1"/>
              <w:ind w:left="107" w:right="-44"/>
              <w:rPr>
                <w:rFonts w:hint="default" w:ascii="宋体" w:hAnsi="宋体" w:eastAsia="宋体" w:cs="仿宋"/>
                <w:sz w:val="21"/>
                <w:szCs w:val="21"/>
              </w:rPr>
            </w:pPr>
            <w:r>
              <w:rPr>
                <w:rFonts w:hint="default" w:ascii="宋体" w:hAnsi="宋体" w:eastAsia="宋体" w:cs="仿宋"/>
                <w:spacing w:val="-8"/>
                <w:sz w:val="21"/>
                <w:szCs w:val="21"/>
              </w:rPr>
              <w:t>控股情况</w:t>
            </w:r>
            <w:r>
              <w:rPr>
                <w:rFonts w:hint="default" w:ascii="宋体" w:hAnsi="宋体" w:eastAsia="宋体" w:cs="仿宋"/>
                <w:sz w:val="21"/>
                <w:szCs w:val="21"/>
              </w:rPr>
              <w:t>（如有）</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spacing w:before="151"/>
              <w:ind w:left="115"/>
              <w:rPr>
                <w:rFonts w:hint="default" w:ascii="宋体" w:hAnsi="宋体" w:eastAsia="宋体" w:cs="仿宋"/>
                <w:sz w:val="21"/>
                <w:szCs w:val="21"/>
              </w:rPr>
            </w:pPr>
            <w:r>
              <w:rPr>
                <w:rFonts w:hint="default" w:ascii="宋体" w:hAnsi="宋体" w:eastAsia="宋体" w:cs="仿宋"/>
                <w:sz w:val="21"/>
                <w:szCs w:val="21"/>
              </w:rPr>
              <w:t>阐明控股和被控股情况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41"/>
              <w:ind w:left="107"/>
              <w:rPr>
                <w:rFonts w:hint="default" w:ascii="宋体" w:hAnsi="宋体" w:eastAsia="宋体" w:cs="仿宋"/>
                <w:sz w:val="21"/>
                <w:szCs w:val="21"/>
              </w:rPr>
            </w:pPr>
            <w:r>
              <w:rPr>
                <w:rFonts w:hint="default" w:ascii="宋体" w:hAnsi="宋体" w:eastAsia="宋体" w:cs="仿宋"/>
                <w:sz w:val="21"/>
                <w:szCs w:val="21"/>
              </w:rPr>
              <w:t>组织结构</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5"/>
              <w:ind w:left="107"/>
              <w:rPr>
                <w:rFonts w:hint="default" w:ascii="宋体" w:hAnsi="宋体" w:eastAsia="宋体" w:cs="仿宋"/>
                <w:sz w:val="21"/>
                <w:szCs w:val="21"/>
              </w:rPr>
            </w:pPr>
            <w:r>
              <w:rPr>
                <w:rFonts w:hint="default" w:ascii="宋体" w:hAnsi="宋体" w:eastAsia="宋体" w:cs="仿宋"/>
                <w:sz w:val="21"/>
                <w:szCs w:val="21"/>
              </w:rPr>
              <w:t>简介</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spacing w:line="307" w:lineRule="exact"/>
              <w:ind w:left="115" w:right="-58"/>
              <w:rPr>
                <w:rFonts w:hint="default" w:ascii="宋体" w:hAnsi="宋体" w:eastAsia="宋体" w:cs="仿宋"/>
                <w:sz w:val="21"/>
                <w:szCs w:val="21"/>
              </w:rPr>
            </w:pPr>
            <w:r>
              <w:rPr>
                <w:rFonts w:hint="default" w:ascii="宋体" w:hAnsi="宋体" w:eastAsia="宋体" w:cs="仿宋"/>
                <w:spacing w:val="-16"/>
                <w:sz w:val="21"/>
                <w:szCs w:val="21"/>
              </w:rPr>
              <w:t>包括但不限于：企业经营范围、发展历程、经营业绩、获奖情况、</w:t>
            </w:r>
            <w:r>
              <w:rPr>
                <w:rFonts w:hint="default" w:ascii="宋体" w:hAnsi="宋体" w:eastAsia="宋体" w:cs="仿宋"/>
                <w:sz w:val="21"/>
                <w:szCs w:val="21"/>
              </w:rPr>
              <w:t>财务状况、人力资源等。（可另附页）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44"/>
              <w:ind w:left="107"/>
              <w:rPr>
                <w:rFonts w:hint="default" w:ascii="宋体" w:hAnsi="宋体" w:eastAsia="宋体" w:cs="仿宋"/>
                <w:sz w:val="21"/>
                <w:szCs w:val="21"/>
              </w:rPr>
            </w:pPr>
            <w:r>
              <w:rPr>
                <w:rFonts w:hint="default" w:ascii="宋体" w:hAnsi="宋体" w:eastAsia="宋体" w:cs="仿宋"/>
                <w:sz w:val="21"/>
                <w:szCs w:val="21"/>
              </w:rPr>
              <w:t>法定代表人</w:t>
            </w:r>
          </w:p>
        </w:tc>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4"/>
              <w:ind w:left="115"/>
              <w:rPr>
                <w:rFonts w:hint="default" w:ascii="宋体" w:hAnsi="宋体" w:eastAsia="宋体" w:cs="仿宋"/>
                <w:sz w:val="21"/>
                <w:szCs w:val="21"/>
              </w:rPr>
            </w:pPr>
            <w:r>
              <w:rPr>
                <w:rFonts w:hint="default" w:ascii="宋体" w:hAnsi="宋体" w:eastAsia="宋体" w:cs="仿宋"/>
                <w:sz w:val="21"/>
                <w:szCs w:val="21"/>
              </w:rPr>
              <w:t>姓名</w:t>
            </w:r>
          </w:p>
        </w:tc>
        <w:tc>
          <w:tcPr>
            <w:tcW w:w="18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250"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4"/>
              <w:ind w:left="116"/>
              <w:rPr>
                <w:rFonts w:hint="default" w:ascii="宋体" w:hAnsi="宋体" w:eastAsia="宋体" w:cs="仿宋"/>
                <w:sz w:val="21"/>
                <w:szCs w:val="21"/>
              </w:rPr>
            </w:pPr>
            <w:r>
              <w:rPr>
                <w:rFonts w:hint="default" w:ascii="宋体" w:hAnsi="宋体" w:eastAsia="宋体" w:cs="仿宋"/>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44"/>
              <w:ind w:right="104"/>
              <w:jc w:val="right"/>
              <w:rPr>
                <w:rFonts w:hint="default" w:ascii="宋体" w:hAnsi="宋体" w:eastAsia="宋体" w:cs="仿宋"/>
                <w:sz w:val="21"/>
                <w:szCs w:val="21"/>
              </w:rPr>
            </w:pPr>
            <w:r>
              <w:rPr>
                <w:rFonts w:hint="default" w:ascii="宋体" w:hAnsi="宋体" w:eastAsia="宋体" w:cs="仿宋"/>
                <w:sz w:val="21"/>
                <w:szCs w:val="21"/>
              </w:rPr>
              <w:t>电话</w:t>
            </w:r>
          </w:p>
        </w:tc>
        <w:tc>
          <w:tcPr>
            <w:tcW w:w="72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8"/>
              <w:ind w:left="107"/>
              <w:rPr>
                <w:rFonts w:hint="default" w:ascii="宋体" w:hAnsi="宋体" w:eastAsia="宋体" w:cs="仿宋"/>
                <w:sz w:val="21"/>
                <w:szCs w:val="21"/>
              </w:rPr>
            </w:pPr>
            <w:r>
              <w:rPr>
                <w:rFonts w:hint="default" w:ascii="宋体" w:hAnsi="宋体" w:eastAsia="宋体" w:cs="仿宋"/>
                <w:sz w:val="21"/>
                <w:szCs w:val="21"/>
              </w:rPr>
              <w:t>技术负责人</w:t>
            </w:r>
          </w:p>
        </w:tc>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8"/>
              <w:ind w:left="115"/>
              <w:rPr>
                <w:rFonts w:hint="default" w:ascii="宋体" w:hAnsi="宋体" w:eastAsia="宋体" w:cs="仿宋"/>
                <w:sz w:val="21"/>
                <w:szCs w:val="21"/>
              </w:rPr>
            </w:pPr>
            <w:r>
              <w:rPr>
                <w:rFonts w:hint="default" w:ascii="宋体" w:hAnsi="宋体" w:eastAsia="宋体" w:cs="仿宋"/>
                <w:sz w:val="21"/>
                <w:szCs w:val="21"/>
              </w:rPr>
              <w:t>姓名</w:t>
            </w:r>
          </w:p>
        </w:tc>
        <w:tc>
          <w:tcPr>
            <w:tcW w:w="18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250"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8"/>
              <w:ind w:left="116"/>
              <w:rPr>
                <w:rFonts w:hint="default" w:ascii="宋体" w:hAnsi="宋体" w:eastAsia="宋体" w:cs="仿宋"/>
                <w:sz w:val="21"/>
                <w:szCs w:val="21"/>
              </w:rPr>
            </w:pPr>
            <w:r>
              <w:rPr>
                <w:rFonts w:hint="default" w:ascii="宋体" w:hAnsi="宋体" w:eastAsia="宋体" w:cs="仿宋"/>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8"/>
              <w:ind w:right="104"/>
              <w:jc w:val="right"/>
              <w:rPr>
                <w:rFonts w:hint="default" w:ascii="宋体" w:hAnsi="宋体" w:eastAsia="宋体" w:cs="仿宋"/>
                <w:sz w:val="21"/>
                <w:szCs w:val="21"/>
              </w:rPr>
            </w:pPr>
            <w:r>
              <w:rPr>
                <w:rFonts w:hint="default" w:ascii="宋体" w:hAnsi="宋体" w:eastAsia="宋体" w:cs="仿宋"/>
                <w:sz w:val="21"/>
                <w:szCs w:val="21"/>
              </w:rPr>
              <w:t>电话</w:t>
            </w:r>
          </w:p>
        </w:tc>
        <w:tc>
          <w:tcPr>
            <w:tcW w:w="72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1"/>
              <w:ind w:left="107"/>
              <w:rPr>
                <w:rFonts w:hint="default" w:ascii="宋体" w:hAnsi="宋体" w:eastAsia="宋体" w:cs="仿宋"/>
                <w:sz w:val="21"/>
                <w:szCs w:val="21"/>
              </w:rPr>
            </w:pPr>
            <w:r>
              <w:rPr>
                <w:rFonts w:hint="default" w:ascii="宋体" w:hAnsi="宋体" w:eastAsia="宋体" w:cs="仿宋"/>
                <w:sz w:val="21"/>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3957" w:type="dxa"/>
            <w:gridSpan w:val="7"/>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spacing w:before="151"/>
              <w:ind w:left="116"/>
              <w:rPr>
                <w:rFonts w:hint="default" w:ascii="宋体" w:hAnsi="宋体" w:eastAsia="宋体" w:cs="仿宋"/>
                <w:sz w:val="21"/>
                <w:szCs w:val="21"/>
              </w:rPr>
            </w:pPr>
            <w:r>
              <w:rPr>
                <w:rFonts w:hint="default" w:ascii="宋体" w:hAnsi="宋体" w:eastAsia="宋体" w:cs="仿宋"/>
                <w:sz w:val="21"/>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51"/>
              <w:ind w:left="107"/>
              <w:rPr>
                <w:rFonts w:hint="default" w:ascii="宋体" w:hAnsi="宋体" w:eastAsia="宋体" w:cs="仿宋"/>
                <w:sz w:val="21"/>
                <w:szCs w:val="21"/>
              </w:rPr>
            </w:pPr>
            <w:r>
              <w:rPr>
                <w:rFonts w:hint="default" w:ascii="宋体" w:hAnsi="宋体" w:eastAsia="宋体" w:cs="仿宋"/>
                <w:sz w:val="21"/>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14"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b/>
                <w:sz w:val="21"/>
                <w:szCs w:val="21"/>
              </w:rPr>
            </w:pPr>
          </w:p>
          <w:p>
            <w:pPr>
              <w:pStyle w:val="65"/>
              <w:rPr>
                <w:rFonts w:hint="default" w:ascii="宋体" w:hAnsi="宋体" w:eastAsia="宋体" w:cs="仿宋"/>
                <w:b/>
                <w:sz w:val="21"/>
                <w:szCs w:val="21"/>
              </w:rPr>
            </w:pPr>
          </w:p>
          <w:p>
            <w:pPr>
              <w:pStyle w:val="65"/>
              <w:rPr>
                <w:rFonts w:hint="default" w:ascii="宋体" w:hAnsi="宋体" w:eastAsia="宋体" w:cs="仿宋"/>
                <w:b/>
                <w:sz w:val="21"/>
                <w:szCs w:val="21"/>
              </w:rPr>
            </w:pPr>
          </w:p>
          <w:p>
            <w:pPr>
              <w:pStyle w:val="65"/>
              <w:rPr>
                <w:rFonts w:hint="default" w:ascii="宋体" w:hAnsi="宋体" w:eastAsia="宋体" w:cs="仿宋"/>
                <w:b/>
                <w:sz w:val="21"/>
                <w:szCs w:val="21"/>
              </w:rPr>
            </w:pPr>
          </w:p>
          <w:p>
            <w:pPr>
              <w:pStyle w:val="65"/>
              <w:spacing w:before="1"/>
              <w:ind w:left="116"/>
              <w:rPr>
                <w:rFonts w:hint="default" w:ascii="宋体" w:hAnsi="宋体" w:eastAsia="宋体" w:cs="仿宋"/>
                <w:sz w:val="21"/>
                <w:szCs w:val="21"/>
              </w:rPr>
            </w:pPr>
            <w:r>
              <w:rPr>
                <w:rFonts w:hint="default" w:ascii="宋体" w:hAnsi="宋体" w:eastAsia="宋体" w:cs="仿宋"/>
                <w:sz w:val="21"/>
                <w:szCs w:val="21"/>
              </w:rPr>
              <w:t>其中</w:t>
            </w: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51"/>
              <w:ind w:left="118"/>
              <w:rPr>
                <w:rFonts w:hint="default" w:ascii="宋体" w:hAnsi="宋体" w:eastAsia="宋体" w:cs="仿宋"/>
                <w:sz w:val="21"/>
                <w:szCs w:val="21"/>
              </w:rPr>
            </w:pPr>
            <w:r>
              <w:rPr>
                <w:rFonts w:hint="default" w:ascii="宋体" w:hAnsi="宋体" w:eastAsia="宋体" w:cs="仿宋"/>
                <w:sz w:val="21"/>
                <w:szCs w:val="21"/>
              </w:rPr>
              <w:t>高级职称人员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10"/>
              <w:ind w:left="107"/>
              <w:rPr>
                <w:rFonts w:hint="default" w:ascii="宋体" w:hAnsi="宋体" w:eastAsia="宋体" w:cs="仿宋"/>
                <w:sz w:val="21"/>
                <w:szCs w:val="21"/>
              </w:rPr>
            </w:pPr>
            <w:r>
              <w:rPr>
                <w:rFonts w:hint="default" w:ascii="宋体" w:hAnsi="宋体" w:eastAsia="宋体" w:cs="仿宋"/>
                <w:sz w:val="21"/>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noWrap w:val="0"/>
            <w:vAlign w:val="top"/>
          </w:tcPr>
          <w:p>
            <w:pPr>
              <w:widowControl/>
              <w:adjustRightInd/>
              <w:spacing w:line="240" w:lineRule="auto"/>
              <w:jc w:val="left"/>
              <w:rPr>
                <w:rFonts w:hint="default" w:hAnsi="宋体" w:cs="仿宋"/>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10"/>
              <w:ind w:left="118"/>
              <w:rPr>
                <w:rFonts w:hint="default" w:ascii="宋体" w:hAnsi="宋体" w:eastAsia="宋体" w:cs="仿宋"/>
                <w:sz w:val="21"/>
                <w:szCs w:val="21"/>
              </w:rPr>
            </w:pPr>
            <w:r>
              <w:rPr>
                <w:rFonts w:hint="default" w:ascii="宋体" w:hAnsi="宋体" w:eastAsia="宋体" w:cs="仿宋"/>
                <w:sz w:val="21"/>
                <w:szCs w:val="21"/>
              </w:rPr>
              <w:t>中级职称人员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79"/>
              <w:ind w:left="107"/>
              <w:rPr>
                <w:rFonts w:hint="default" w:ascii="宋体" w:hAnsi="宋体" w:eastAsia="宋体" w:cs="仿宋"/>
                <w:sz w:val="21"/>
                <w:szCs w:val="21"/>
              </w:rPr>
            </w:pPr>
            <w:r>
              <w:rPr>
                <w:rFonts w:hint="default" w:ascii="宋体" w:hAnsi="宋体" w:eastAsia="宋体" w:cs="仿宋"/>
                <w:sz w:val="21"/>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noWrap w:val="0"/>
            <w:vAlign w:val="top"/>
          </w:tcPr>
          <w:p>
            <w:pPr>
              <w:widowControl/>
              <w:adjustRightInd/>
              <w:spacing w:line="240" w:lineRule="auto"/>
              <w:jc w:val="left"/>
              <w:rPr>
                <w:rFonts w:hint="default" w:hAnsi="宋体" w:cs="仿宋"/>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79"/>
              <w:ind w:left="118"/>
              <w:rPr>
                <w:rFonts w:hint="default" w:ascii="宋体" w:hAnsi="宋体" w:eastAsia="宋体" w:cs="仿宋"/>
                <w:sz w:val="21"/>
                <w:szCs w:val="21"/>
              </w:rPr>
            </w:pPr>
            <w:r>
              <w:rPr>
                <w:rFonts w:hint="default" w:ascii="宋体" w:hAnsi="宋体" w:eastAsia="宋体" w:cs="仿宋"/>
                <w:sz w:val="21"/>
                <w:szCs w:val="21"/>
              </w:rPr>
              <w:t>初级职称人员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108"/>
              <w:ind w:left="107"/>
              <w:rPr>
                <w:rFonts w:hint="default" w:ascii="宋体" w:hAnsi="宋体" w:eastAsia="宋体" w:cs="仿宋"/>
                <w:sz w:val="21"/>
                <w:szCs w:val="21"/>
              </w:rPr>
            </w:pPr>
            <w:r>
              <w:rPr>
                <w:rFonts w:hint="default" w:ascii="宋体" w:hAnsi="宋体" w:eastAsia="宋体" w:cs="仿宋"/>
                <w:sz w:val="21"/>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noWrap w:val="0"/>
            <w:vAlign w:val="top"/>
          </w:tcPr>
          <w:p>
            <w:pPr>
              <w:widowControl/>
              <w:adjustRightInd/>
              <w:spacing w:line="240" w:lineRule="auto"/>
              <w:jc w:val="left"/>
              <w:rPr>
                <w:rFonts w:hint="default" w:hAnsi="宋体" w:cs="仿宋"/>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spacing w:before="108"/>
              <w:ind w:left="118"/>
              <w:rPr>
                <w:rFonts w:hint="default" w:ascii="宋体" w:hAnsi="宋体" w:eastAsia="宋体" w:cs="仿宋"/>
                <w:sz w:val="21"/>
                <w:szCs w:val="21"/>
              </w:rPr>
            </w:pPr>
            <w:r>
              <w:rPr>
                <w:rFonts w:hint="default" w:ascii="宋体" w:hAnsi="宋体" w:eastAsia="宋体" w:cs="仿宋"/>
                <w:sz w:val="21"/>
                <w:szCs w:val="21"/>
              </w:rPr>
              <w:t>其他……</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spacing w:before="52"/>
              <w:ind w:left="107"/>
              <w:rPr>
                <w:rFonts w:hint="default" w:ascii="宋体" w:hAnsi="宋体" w:eastAsia="宋体" w:cs="仿宋"/>
                <w:sz w:val="21"/>
                <w:szCs w:val="21"/>
              </w:rPr>
            </w:pPr>
            <w:r>
              <w:rPr>
                <w:rFonts w:hint="default" w:ascii="宋体" w:hAnsi="宋体" w:eastAsia="宋体" w:cs="仿宋"/>
                <w:sz w:val="21"/>
                <w:szCs w:val="21"/>
              </w:rPr>
              <w:t>账号</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noWrap w:val="0"/>
            <w:vAlign w:val="top"/>
          </w:tcPr>
          <w:p>
            <w:pPr>
              <w:widowControl/>
              <w:adjustRightInd/>
              <w:spacing w:line="240" w:lineRule="auto"/>
              <w:jc w:val="left"/>
              <w:rPr>
                <w:rFonts w:hint="default" w:hAnsi="宋体" w:cs="仿宋"/>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5"/>
              <w:spacing w:before="93"/>
              <w:ind w:left="107"/>
              <w:rPr>
                <w:rFonts w:hint="default" w:ascii="宋体" w:hAnsi="宋体" w:eastAsia="宋体" w:cs="仿宋"/>
                <w:sz w:val="21"/>
                <w:szCs w:val="21"/>
              </w:rPr>
            </w:pPr>
            <w:r>
              <w:rPr>
                <w:rFonts w:hint="default" w:ascii="宋体" w:hAnsi="宋体" w:eastAsia="宋体" w:cs="仿宋"/>
                <w:sz w:val="21"/>
                <w:szCs w:val="21"/>
              </w:rPr>
              <w:t>经营范围备注</w:t>
            </w:r>
          </w:p>
        </w:tc>
        <w:tc>
          <w:tcPr>
            <w:tcW w:w="6831" w:type="dxa"/>
            <w:gridSpan w:val="9"/>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5"/>
              <w:rPr>
                <w:rFonts w:hint="default" w:ascii="宋体" w:hAnsi="宋体" w:eastAsia="宋体" w:cs="仿宋"/>
                <w:sz w:val="21"/>
                <w:szCs w:val="21"/>
              </w:rPr>
            </w:pPr>
          </w:p>
        </w:tc>
      </w:tr>
    </w:tbl>
    <w:p>
      <w:pPr>
        <w:pStyle w:val="14"/>
        <w:spacing w:before="4"/>
        <w:rPr>
          <w:rFonts w:hint="default" w:hAnsi="宋体" w:cs="仿宋"/>
          <w:b/>
          <w:sz w:val="21"/>
          <w:szCs w:val="21"/>
        </w:rPr>
      </w:pPr>
    </w:p>
    <w:p>
      <w:pPr>
        <w:widowControl/>
        <w:adjustRightInd/>
        <w:spacing w:line="240" w:lineRule="auto"/>
        <w:jc w:val="left"/>
        <w:rPr>
          <w:rFonts w:hint="default" w:hAnsi="宋体" w:cs="仿宋"/>
          <w:kern w:val="2"/>
          <w:sz w:val="24"/>
          <w:szCs w:val="24"/>
        </w:rPr>
      </w:pPr>
      <w:r>
        <w:rPr>
          <w:rFonts w:hint="default" w:hAnsi="宋体" w:cs="仿宋"/>
          <w:kern w:val="2"/>
          <w:sz w:val="24"/>
          <w:szCs w:val="24"/>
        </w:rPr>
        <w:br w:type="page"/>
      </w:r>
    </w:p>
    <w:p>
      <w:pPr>
        <w:pStyle w:val="9"/>
        <w:spacing w:before="67"/>
        <w:rPr>
          <w:rFonts w:hint="default" w:hAnsi="宋体"/>
          <w:sz w:val="24"/>
          <w:szCs w:val="24"/>
        </w:rPr>
      </w:pPr>
      <w:bookmarkStart w:id="77" w:name="_Toc8022"/>
      <w:bookmarkStart w:id="78" w:name="_Toc16932"/>
      <w:r>
        <w:rPr>
          <w:rFonts w:hint="default" w:hAnsi="宋体"/>
          <w:sz w:val="24"/>
          <w:szCs w:val="24"/>
        </w:rPr>
        <w:t>附件 3-2 投标人单位简介</w:t>
      </w:r>
      <w:bookmarkEnd w:id="77"/>
      <w:bookmarkEnd w:id="78"/>
    </w:p>
    <w:p>
      <w:pPr>
        <w:pStyle w:val="14"/>
        <w:rPr>
          <w:rFonts w:hint="default" w:hAnsi="宋体" w:cs="仿宋"/>
          <w:b/>
          <w:sz w:val="21"/>
          <w:szCs w:val="21"/>
        </w:rPr>
      </w:pPr>
    </w:p>
    <w:p>
      <w:pPr>
        <w:pStyle w:val="14"/>
        <w:spacing w:before="11"/>
        <w:rPr>
          <w:rFonts w:hint="default" w:hAnsi="宋体" w:cs="仿宋"/>
          <w:b/>
          <w:sz w:val="21"/>
          <w:szCs w:val="21"/>
        </w:rPr>
      </w:pPr>
    </w:p>
    <w:p>
      <w:pPr>
        <w:pStyle w:val="9"/>
        <w:ind w:right="156"/>
        <w:jc w:val="center"/>
        <w:rPr>
          <w:rFonts w:hint="default" w:hAnsi="宋体"/>
          <w:sz w:val="21"/>
          <w:szCs w:val="24"/>
        </w:rPr>
      </w:pPr>
    </w:p>
    <w:p>
      <w:pPr>
        <w:pStyle w:val="48"/>
        <w:spacing w:line="360" w:lineRule="auto"/>
        <w:ind w:right="-150" w:rightChars="-44"/>
        <w:jc w:val="both"/>
        <w:rPr>
          <w:rFonts w:hint="default" w:ascii="宋体" w:hAnsi="宋体" w:eastAsia="宋体" w:cs="仿宋"/>
          <w:sz w:val="24"/>
          <w:szCs w:val="24"/>
        </w:rPr>
      </w:pPr>
      <w:r>
        <w:rPr>
          <w:rFonts w:hint="default" w:ascii="宋体" w:hAnsi="宋体" w:eastAsia="宋体" w:cs="仿宋"/>
          <w:sz w:val="24"/>
          <w:szCs w:val="24"/>
        </w:rPr>
        <w:t>（包括但不限于投标人实力、业务范围、所有权状况、组织机构及职能、人员构成、单位的场地环境和软硬件设施等）</w:t>
      </w:r>
    </w:p>
    <w:p>
      <w:pPr>
        <w:pStyle w:val="48"/>
        <w:spacing w:line="360" w:lineRule="auto"/>
        <w:ind w:left="5250" w:right="-150" w:rightChars="-44"/>
        <w:jc w:val="both"/>
        <w:rPr>
          <w:rFonts w:hint="default" w:ascii="宋体" w:hAnsi="宋体" w:eastAsia="宋体" w:cs="仿宋"/>
          <w:sz w:val="21"/>
          <w:szCs w:val="21"/>
        </w:rPr>
      </w:pPr>
    </w:p>
    <w:p>
      <w:pPr>
        <w:pStyle w:val="48"/>
        <w:spacing w:line="360" w:lineRule="auto"/>
        <w:ind w:left="5250" w:right="-150" w:rightChars="-44"/>
        <w:jc w:val="both"/>
        <w:rPr>
          <w:rFonts w:hint="default" w:ascii="宋体" w:hAnsi="宋体" w:eastAsia="宋体" w:cs="仿宋"/>
          <w:sz w:val="21"/>
          <w:szCs w:val="21"/>
        </w:rPr>
      </w:pPr>
    </w:p>
    <w:p>
      <w:pPr>
        <w:pStyle w:val="48"/>
        <w:spacing w:line="360" w:lineRule="auto"/>
        <w:ind w:left="-420" w:right="-150" w:rightChars="-44"/>
        <w:rPr>
          <w:rFonts w:hint="default" w:ascii="宋体" w:hAnsi="宋体" w:eastAsia="宋体" w:cs="仿宋"/>
          <w:sz w:val="24"/>
          <w:szCs w:val="24"/>
        </w:rPr>
      </w:pPr>
      <w:r>
        <w:rPr>
          <w:rFonts w:hint="default" w:ascii="宋体" w:hAnsi="宋体" w:eastAsia="宋体" w:cs="仿宋"/>
          <w:sz w:val="24"/>
          <w:szCs w:val="24"/>
        </w:rPr>
        <w:t>注：后附有效的ISO9001质量管理体系认证证书、环境管理体系</w:t>
      </w:r>
      <w:r>
        <w:rPr>
          <w:rFonts w:hint="eastAsia" w:ascii="宋体" w:hAnsi="宋体" w:cs="仿宋"/>
          <w:sz w:val="24"/>
          <w:szCs w:val="24"/>
          <w:lang w:eastAsia="zh-CN"/>
        </w:rPr>
        <w:t>、</w:t>
      </w:r>
      <w:r>
        <w:rPr>
          <w:rFonts w:hint="default" w:ascii="宋体" w:hAnsi="宋体" w:eastAsia="宋体" w:cs="仿宋"/>
          <w:sz w:val="24"/>
          <w:szCs w:val="24"/>
        </w:rPr>
        <w:t>职业健康安全管理体系认证证书扫描件加盖电子公章。</w:t>
      </w:r>
    </w:p>
    <w:p>
      <w:pPr>
        <w:pStyle w:val="48"/>
        <w:spacing w:line="360" w:lineRule="auto"/>
        <w:ind w:left="5250" w:right="-150" w:rightChars="-44"/>
        <w:jc w:val="both"/>
        <w:rPr>
          <w:rFonts w:hint="default" w:ascii="宋体" w:hAnsi="宋体" w:eastAsia="宋体" w:cs="仿宋"/>
          <w:sz w:val="21"/>
          <w:szCs w:val="21"/>
        </w:rPr>
        <w:sectPr>
          <w:pgSz w:w="11906" w:h="16838"/>
          <w:pgMar w:top="1440" w:right="1800" w:bottom="1440" w:left="1800" w:header="851" w:footer="992" w:gutter="0"/>
          <w:lnNumType w:countBy="0" w:distance="360"/>
          <w:cols w:space="720" w:num="1"/>
          <w:docGrid w:type="lines" w:linePitch="312" w:charSpace="0"/>
        </w:sectPr>
      </w:pPr>
    </w:p>
    <w:bookmarkEnd w:id="66"/>
    <w:p>
      <w:pPr>
        <w:pStyle w:val="9"/>
        <w:spacing w:before="67"/>
        <w:rPr>
          <w:rFonts w:hint="default" w:hAnsi="宋体"/>
          <w:sz w:val="24"/>
          <w:szCs w:val="24"/>
        </w:rPr>
      </w:pPr>
      <w:bookmarkStart w:id="79" w:name="_Toc30877"/>
      <w:bookmarkStart w:id="80" w:name="_Toc18885"/>
      <w:r>
        <w:rPr>
          <w:rFonts w:hint="default" w:hAnsi="宋体"/>
          <w:sz w:val="24"/>
          <w:szCs w:val="24"/>
        </w:rPr>
        <w:t>附件 3-3 投标人同类型项目案例（业绩）情况介绍</w:t>
      </w:r>
      <w:bookmarkEnd w:id="79"/>
      <w:bookmarkEnd w:id="80"/>
    </w:p>
    <w:p>
      <w:pPr>
        <w:pStyle w:val="14"/>
        <w:rPr>
          <w:rFonts w:hint="default" w:hAnsi="宋体" w:cs="仿宋"/>
          <w:b/>
          <w:sz w:val="24"/>
          <w:szCs w:val="24"/>
        </w:rPr>
      </w:pPr>
    </w:p>
    <w:p>
      <w:pPr>
        <w:pStyle w:val="14"/>
        <w:rPr>
          <w:rFonts w:hint="default" w:hAnsi="宋体" w:cs="仿宋"/>
          <w:b/>
          <w:sz w:val="24"/>
          <w:szCs w:val="24"/>
        </w:rPr>
      </w:pPr>
    </w:p>
    <w:p>
      <w:pPr>
        <w:pStyle w:val="14"/>
        <w:ind w:left="532" w:right="453"/>
        <w:jc w:val="center"/>
        <w:rPr>
          <w:rFonts w:hint="default" w:hAnsi="宋体" w:cs="仿宋"/>
          <w:sz w:val="24"/>
          <w:szCs w:val="24"/>
        </w:rPr>
      </w:pPr>
      <w:r>
        <w:rPr>
          <w:rFonts w:hint="default" w:hAnsi="宋体" w:cs="仿宋"/>
          <w:sz w:val="24"/>
          <w:szCs w:val="24"/>
        </w:rPr>
        <w:t>业绩统计一览表和合同履行情况</w:t>
      </w:r>
    </w:p>
    <w:p>
      <w:pPr>
        <w:pStyle w:val="14"/>
        <w:spacing w:before="7"/>
        <w:rPr>
          <w:rFonts w:hint="default" w:hAnsi="宋体" w:cs="仿宋"/>
          <w:sz w:val="21"/>
          <w:szCs w:val="21"/>
        </w:rPr>
      </w:pPr>
    </w:p>
    <w:tbl>
      <w:tblPr>
        <w:tblStyle w:val="28"/>
        <w:tblW w:w="83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2249"/>
        <w:gridCol w:w="928"/>
        <w:gridCol w:w="1008"/>
        <w:gridCol w:w="1020"/>
        <w:gridCol w:w="847"/>
        <w:gridCol w:w="837"/>
        <w:gridCol w:w="5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875" w:type="dxa"/>
            <w:tcBorders>
              <w:top w:val="single" w:color="000000" w:sz="12" w:space="0"/>
              <w:left w:val="single" w:color="000000" w:sz="12"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序号</w:t>
            </w:r>
          </w:p>
        </w:tc>
        <w:tc>
          <w:tcPr>
            <w:tcW w:w="2249"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项目委托单位、联系人及电话</w:t>
            </w:r>
          </w:p>
        </w:tc>
        <w:tc>
          <w:tcPr>
            <w:tcW w:w="928"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项目</w:t>
            </w:r>
          </w:p>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名称</w:t>
            </w:r>
          </w:p>
        </w:tc>
        <w:tc>
          <w:tcPr>
            <w:tcW w:w="1008"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项目</w:t>
            </w:r>
          </w:p>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内容</w:t>
            </w:r>
          </w:p>
        </w:tc>
        <w:tc>
          <w:tcPr>
            <w:tcW w:w="1020"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合同</w:t>
            </w:r>
          </w:p>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金额</w:t>
            </w:r>
          </w:p>
        </w:tc>
        <w:tc>
          <w:tcPr>
            <w:tcW w:w="847"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合同</w:t>
            </w:r>
            <w:r>
              <w:rPr>
                <w:rFonts w:hint="default" w:ascii="宋体" w:hAnsi="宋体" w:eastAsia="宋体" w:cs="仿宋"/>
                <w:spacing w:val="-9"/>
                <w:sz w:val="21"/>
                <w:szCs w:val="21"/>
              </w:rPr>
              <w:t>签订日期</w:t>
            </w:r>
          </w:p>
        </w:tc>
        <w:tc>
          <w:tcPr>
            <w:tcW w:w="837" w:type="dxa"/>
            <w:tcBorders>
              <w:top w:val="single" w:color="000000" w:sz="12" w:space="0"/>
              <w:left w:val="single" w:color="000000" w:sz="6" w:space="0"/>
              <w:bottom w:val="single" w:color="000000" w:sz="6" w:space="0"/>
              <w:right w:val="single" w:color="000000" w:sz="6"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完成</w:t>
            </w:r>
          </w:p>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情况</w:t>
            </w:r>
          </w:p>
        </w:tc>
        <w:tc>
          <w:tcPr>
            <w:tcW w:w="565" w:type="dxa"/>
            <w:tcBorders>
              <w:top w:val="single" w:color="000000" w:sz="12" w:space="0"/>
              <w:left w:val="single" w:color="000000" w:sz="6" w:space="0"/>
              <w:bottom w:val="single" w:color="000000" w:sz="6" w:space="0"/>
              <w:right w:val="single" w:color="000000" w:sz="12" w:space="0"/>
              <w:tl2br w:val="nil"/>
              <w:tr2bl w:val="nil"/>
            </w:tcBorders>
            <w:noWrap w:val="0"/>
            <w:vAlign w:val="center"/>
          </w:tcPr>
          <w:p>
            <w:pPr>
              <w:pStyle w:val="65"/>
              <w:autoSpaceDE w:val="0"/>
              <w:autoSpaceDN w:val="0"/>
              <w:snapToGrid w:val="0"/>
              <w:jc w:val="center"/>
              <w:rPr>
                <w:rFonts w:hint="default" w:ascii="宋体" w:hAnsi="宋体" w:eastAsia="宋体" w:cs="仿宋"/>
                <w:sz w:val="21"/>
                <w:szCs w:val="21"/>
              </w:rPr>
            </w:pPr>
            <w:r>
              <w:rPr>
                <w:rFonts w:hint="default" w:ascii="宋体" w:hAnsi="宋体" w:eastAsia="宋体" w:cs="仿宋"/>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5"/>
              <w:rPr>
                <w:rFonts w:hint="default" w:ascii="宋体" w:hAnsi="宋体" w:eastAsia="宋体"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75"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224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92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0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102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4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83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5"/>
              <w:rPr>
                <w:rFonts w:hint="default" w:ascii="宋体" w:hAnsi="宋体" w:eastAsia="宋体" w:cs="仿宋"/>
                <w:sz w:val="21"/>
                <w:szCs w:val="21"/>
              </w:rPr>
            </w:pPr>
          </w:p>
        </w:tc>
        <w:tc>
          <w:tcPr>
            <w:tcW w:w="565"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5"/>
              <w:rPr>
                <w:rFonts w:hint="default" w:ascii="宋体" w:hAnsi="宋体" w:eastAsia="宋体" w:cs="仿宋"/>
                <w:sz w:val="21"/>
                <w:szCs w:val="21"/>
              </w:rPr>
            </w:pPr>
          </w:p>
        </w:tc>
      </w:tr>
    </w:tbl>
    <w:p>
      <w:pPr>
        <w:widowControl/>
        <w:adjustRightInd/>
        <w:spacing w:before="41" w:line="240" w:lineRule="auto"/>
        <w:jc w:val="left"/>
        <w:rPr>
          <w:rFonts w:hint="default" w:hAnsi="宋体" w:cs="仿宋"/>
          <w:kern w:val="2"/>
          <w:sz w:val="21"/>
          <w:szCs w:val="21"/>
        </w:rPr>
      </w:pPr>
      <w:r>
        <w:rPr>
          <w:rFonts w:hint="default" w:hAnsi="宋体" w:cs="仿宋"/>
          <w:kern w:val="2"/>
          <w:sz w:val="21"/>
          <w:szCs w:val="21"/>
        </w:rPr>
        <w:t>注：1.请</w:t>
      </w:r>
      <w:r>
        <w:rPr>
          <w:rFonts w:hint="default" w:hAnsi="宋体" w:cs="仿宋"/>
          <w:spacing w:val="-2"/>
          <w:kern w:val="2"/>
          <w:sz w:val="21"/>
          <w:szCs w:val="21"/>
        </w:rPr>
        <w:t>投标人</w:t>
      </w:r>
      <w:r>
        <w:rPr>
          <w:rFonts w:hint="default" w:hAnsi="宋体" w:cs="仿宋"/>
          <w:kern w:val="2"/>
          <w:sz w:val="21"/>
          <w:szCs w:val="21"/>
        </w:rPr>
        <w:t>按照合同签订时间先后顺序填写此表，并按照同一顺序附相关证明材料。</w:t>
      </w:r>
    </w:p>
    <w:p>
      <w:pPr>
        <w:widowControl/>
        <w:adjustRightInd/>
        <w:spacing w:before="41" w:line="240" w:lineRule="auto"/>
        <w:jc w:val="left"/>
        <w:rPr>
          <w:rFonts w:hint="default" w:hAnsi="宋体" w:cs="仿宋"/>
          <w:kern w:val="2"/>
          <w:sz w:val="21"/>
          <w:szCs w:val="24"/>
        </w:rPr>
      </w:pPr>
      <w:r>
        <w:rPr>
          <w:rFonts w:hint="default" w:hAnsi="宋体" w:cs="仿宋"/>
          <w:kern w:val="2"/>
          <w:sz w:val="21"/>
          <w:szCs w:val="21"/>
        </w:rPr>
        <w:t>2.投标人近三年（2020年</w:t>
      </w:r>
      <w:r>
        <w:rPr>
          <w:rFonts w:hint="eastAsia" w:hAnsi="宋体" w:cs="仿宋"/>
          <w:kern w:val="2"/>
          <w:sz w:val="21"/>
          <w:szCs w:val="21"/>
          <w:highlight w:val="cyan"/>
          <w:lang w:val="en-US" w:eastAsia="zh-CN"/>
        </w:rPr>
        <w:t>8</w:t>
      </w:r>
      <w:r>
        <w:rPr>
          <w:rFonts w:hint="default" w:hAnsi="宋体" w:cs="仿宋"/>
          <w:kern w:val="2"/>
          <w:sz w:val="21"/>
          <w:szCs w:val="21"/>
        </w:rPr>
        <w:t>月1日-至今）类似业绩，须提供中标通知书（成交通知书）及合同扫描件加盖电子公章，未提供相关证明材料或提供证明材料不全者不得分。</w:t>
      </w:r>
    </w:p>
    <w:p>
      <w:pPr>
        <w:widowControl/>
        <w:adjustRightInd/>
        <w:spacing w:before="3" w:line="240" w:lineRule="auto"/>
        <w:jc w:val="left"/>
        <w:rPr>
          <w:rFonts w:hint="default" w:hAnsi="宋体" w:cs="仿宋"/>
          <w:kern w:val="2"/>
          <w:sz w:val="21"/>
          <w:szCs w:val="21"/>
        </w:rPr>
      </w:pPr>
      <w:r>
        <w:rPr>
          <w:rFonts w:hint="default" w:hAnsi="宋体" w:cs="仿宋"/>
          <w:kern w:val="2"/>
          <w:sz w:val="21"/>
          <w:szCs w:val="21"/>
        </w:rPr>
        <w:t>3.投标人提供虚假合同的，按虚假投标处理。</w:t>
      </w:r>
    </w:p>
    <w:p>
      <w:pPr>
        <w:pStyle w:val="14"/>
        <w:rPr>
          <w:rFonts w:hint="default" w:hAnsi="宋体" w:cs="仿宋"/>
          <w:sz w:val="21"/>
          <w:szCs w:val="21"/>
        </w:rPr>
      </w:pPr>
    </w:p>
    <w:p>
      <w:pPr>
        <w:pStyle w:val="14"/>
        <w:spacing w:before="8"/>
        <w:rPr>
          <w:rFonts w:hint="default" w:hAnsi="宋体" w:cs="仿宋"/>
          <w:sz w:val="21"/>
          <w:szCs w:val="21"/>
        </w:rPr>
      </w:pPr>
    </w:p>
    <w:p>
      <w:pPr>
        <w:pStyle w:val="14"/>
        <w:tabs>
          <w:tab w:val="left" w:pos="3360"/>
          <w:tab w:val="left" w:pos="5041"/>
        </w:tabs>
        <w:ind w:left="360"/>
        <w:rPr>
          <w:rFonts w:hint="default" w:hAnsi="宋体" w:cs="仿宋"/>
          <w:sz w:val="24"/>
          <w:szCs w:val="24"/>
        </w:rPr>
      </w:pPr>
      <w:r>
        <w:rPr>
          <w:rFonts w:hint="default" w:hAnsi="宋体" w:cs="仿宋"/>
          <w:spacing w:val="-2"/>
          <w:sz w:val="24"/>
          <w:szCs w:val="24"/>
        </w:rPr>
        <w:t>投标人</w:t>
      </w:r>
      <w:r>
        <w:rPr>
          <w:rFonts w:hint="default" w:hAnsi="宋体" w:cs="仿宋"/>
          <w:sz w:val="24"/>
          <w:szCs w:val="24"/>
        </w:rPr>
        <w:t>名称：</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rPr>
        <w:t>（盖公章）</w:t>
      </w:r>
      <w:r>
        <w:rPr>
          <w:rFonts w:hint="default" w:hAnsi="宋体" w:cs="仿宋"/>
          <w:sz w:val="24"/>
          <w:szCs w:val="24"/>
        </w:rPr>
        <w:tab/>
      </w:r>
    </w:p>
    <w:p>
      <w:pPr>
        <w:pStyle w:val="14"/>
        <w:tabs>
          <w:tab w:val="left" w:pos="3240"/>
        </w:tabs>
        <w:spacing w:before="160" w:line="242" w:lineRule="auto"/>
        <w:ind w:left="360" w:right="-314"/>
        <w:rPr>
          <w:rFonts w:hint="default" w:hAnsi="宋体" w:cs="仿宋"/>
          <w:sz w:val="24"/>
          <w:szCs w:val="24"/>
        </w:rPr>
      </w:pPr>
      <w:r>
        <w:rPr>
          <w:rFonts w:hint="default" w:hAnsi="宋体" w:cs="仿宋"/>
          <w:sz w:val="24"/>
          <w:szCs w:val="24"/>
        </w:rPr>
        <w:t>法人代表或其授权人：</w:t>
      </w:r>
      <w:r>
        <w:rPr>
          <w:rFonts w:hint="default" w:hAnsi="宋体" w:cs="仿宋"/>
          <w:sz w:val="24"/>
          <w:szCs w:val="24"/>
          <w:u w:val="single"/>
        </w:rPr>
        <w:t xml:space="preserve">         </w:t>
      </w:r>
      <w:r>
        <w:rPr>
          <w:rFonts w:hint="default" w:hAnsi="宋体" w:cs="仿宋"/>
          <w:sz w:val="24"/>
          <w:szCs w:val="24"/>
        </w:rPr>
        <w:t xml:space="preserve">（签字或盖章） </w:t>
      </w:r>
    </w:p>
    <w:p>
      <w:pPr>
        <w:pStyle w:val="14"/>
        <w:tabs>
          <w:tab w:val="left" w:pos="3240"/>
          <w:tab w:val="left" w:pos="3535"/>
        </w:tabs>
        <w:spacing w:before="160" w:line="242" w:lineRule="auto"/>
        <w:ind w:left="360" w:right="4863"/>
        <w:rPr>
          <w:rFonts w:hint="default" w:hAnsi="宋体" w:cs="仿宋"/>
          <w:sz w:val="24"/>
          <w:szCs w:val="24"/>
        </w:rPr>
      </w:pPr>
      <w:r>
        <w:rPr>
          <w:rFonts w:hint="default" w:hAnsi="宋体" w:cs="仿宋"/>
          <w:sz w:val="24"/>
          <w:szCs w:val="24"/>
        </w:rPr>
        <w:t>日</w:t>
      </w:r>
      <w:r>
        <w:rPr>
          <w:rFonts w:hint="default" w:hAnsi="宋体" w:cs="仿宋"/>
          <w:spacing w:val="-1"/>
          <w:sz w:val="24"/>
          <w:szCs w:val="24"/>
        </w:rPr>
        <w:t xml:space="preserve"> </w:t>
      </w:r>
      <w:r>
        <w:rPr>
          <w:rFonts w:hint="default" w:hAnsi="宋体" w:cs="仿宋"/>
          <w:sz w:val="24"/>
          <w:szCs w:val="24"/>
        </w:rPr>
        <w:t>期：</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ab/>
      </w:r>
    </w:p>
    <w:p>
      <w:pPr>
        <w:pStyle w:val="48"/>
        <w:spacing w:line="360" w:lineRule="auto"/>
        <w:ind w:left="5250"/>
        <w:rPr>
          <w:rFonts w:hint="default" w:ascii="宋体" w:hAnsi="宋体" w:eastAsia="宋体" w:cs="仿宋"/>
          <w:sz w:val="24"/>
          <w:szCs w:val="24"/>
        </w:rPr>
      </w:pPr>
    </w:p>
    <w:p>
      <w:pPr>
        <w:pStyle w:val="48"/>
        <w:spacing w:line="360" w:lineRule="auto"/>
        <w:ind w:left="5250"/>
        <w:rPr>
          <w:rFonts w:hint="default" w:ascii="宋体" w:hAnsi="宋体" w:eastAsia="宋体" w:cs="仿宋"/>
          <w:sz w:val="24"/>
          <w:szCs w:val="24"/>
        </w:rPr>
      </w:pPr>
    </w:p>
    <w:p>
      <w:pPr>
        <w:pStyle w:val="48"/>
        <w:spacing w:line="360" w:lineRule="auto"/>
        <w:ind w:left="5250"/>
        <w:rPr>
          <w:rFonts w:hint="default" w:ascii="宋体" w:hAnsi="宋体" w:eastAsia="宋体" w:cs="仿宋"/>
          <w:sz w:val="24"/>
          <w:szCs w:val="24"/>
        </w:rPr>
        <w:sectPr>
          <w:pgSz w:w="11906" w:h="16838"/>
          <w:pgMar w:top="1440" w:right="1800" w:bottom="1440" w:left="1800" w:header="851" w:footer="992" w:gutter="0"/>
          <w:lnNumType w:countBy="0" w:distance="360"/>
          <w:cols w:space="720" w:num="1"/>
          <w:docGrid w:type="lines" w:linePitch="312" w:charSpace="0"/>
        </w:sectPr>
      </w:pPr>
    </w:p>
    <w:p>
      <w:pPr>
        <w:pStyle w:val="48"/>
        <w:spacing w:line="360" w:lineRule="auto"/>
        <w:ind w:left="1276"/>
        <w:jc w:val="both"/>
        <w:outlineLvl w:val="0"/>
        <w:rPr>
          <w:rFonts w:hint="default" w:ascii="宋体" w:hAnsi="宋体" w:eastAsia="宋体" w:cs="仿宋"/>
          <w:b/>
          <w:sz w:val="24"/>
          <w:szCs w:val="24"/>
        </w:rPr>
      </w:pPr>
      <w:bookmarkStart w:id="81" w:name="_Toc31811"/>
      <w:bookmarkStart w:id="82" w:name="_Toc507399530"/>
      <w:bookmarkStart w:id="83" w:name="_Toc7415"/>
      <w:r>
        <w:rPr>
          <w:rFonts w:hint="default" w:ascii="宋体" w:hAnsi="宋体" w:eastAsia="宋体" w:cs="仿宋"/>
          <w:b/>
          <w:sz w:val="24"/>
          <w:szCs w:val="24"/>
        </w:rPr>
        <w:t xml:space="preserve">附件4   </w:t>
      </w:r>
      <w:bookmarkStart w:id="84" w:name="_Hlt520355504"/>
      <w:bookmarkEnd w:id="84"/>
      <w:r>
        <w:rPr>
          <w:rFonts w:hint="default" w:ascii="宋体" w:hAnsi="宋体" w:eastAsia="宋体" w:cs="仿宋"/>
          <w:b/>
          <w:sz w:val="24"/>
          <w:szCs w:val="24"/>
        </w:rPr>
        <w:t>投标书</w:t>
      </w:r>
      <w:bookmarkEnd w:id="81"/>
      <w:bookmarkEnd w:id="82"/>
      <w:bookmarkEnd w:id="83"/>
    </w:p>
    <w:p>
      <w:pPr>
        <w:pStyle w:val="48"/>
        <w:spacing w:line="360" w:lineRule="auto"/>
        <w:ind w:left="-993"/>
        <w:jc w:val="center"/>
        <w:rPr>
          <w:rFonts w:hint="default" w:ascii="宋体" w:hAnsi="宋体" w:eastAsia="宋体" w:cs="仿宋"/>
          <w:sz w:val="32"/>
          <w:szCs w:val="32"/>
        </w:rPr>
      </w:pPr>
      <w:r>
        <w:rPr>
          <w:rFonts w:hint="default" w:ascii="宋体" w:hAnsi="宋体" w:eastAsia="宋体" w:cs="仿宋"/>
          <w:b/>
          <w:sz w:val="32"/>
          <w:szCs w:val="32"/>
        </w:rPr>
        <w:t xml:space="preserve">         投标书</w:t>
      </w:r>
    </w:p>
    <w:p>
      <w:pPr>
        <w:pStyle w:val="48"/>
        <w:spacing w:line="440" w:lineRule="exact"/>
        <w:ind w:left="284"/>
        <w:rPr>
          <w:rFonts w:hint="default" w:ascii="宋体" w:hAnsi="宋体" w:eastAsia="宋体" w:cs="仿宋"/>
          <w:sz w:val="24"/>
          <w:szCs w:val="24"/>
        </w:rPr>
      </w:pPr>
      <w:r>
        <w:rPr>
          <w:rFonts w:hint="default" w:ascii="宋体" w:hAnsi="宋体" w:eastAsia="宋体" w:cs="仿宋"/>
          <w:sz w:val="24"/>
          <w:szCs w:val="24"/>
        </w:rPr>
        <w:t>致：采购人/采购代理机构</w:t>
      </w:r>
    </w:p>
    <w:p>
      <w:pPr>
        <w:pStyle w:val="48"/>
        <w:tabs>
          <w:tab w:val="left" w:pos="5250"/>
        </w:tabs>
        <w:spacing w:line="440" w:lineRule="exact"/>
        <w:ind w:left="284"/>
        <w:rPr>
          <w:rFonts w:hint="default" w:ascii="宋体" w:hAnsi="宋体" w:eastAsia="宋体" w:cs="仿宋"/>
          <w:sz w:val="24"/>
          <w:szCs w:val="24"/>
        </w:rPr>
      </w:pPr>
      <w:r>
        <w:rPr>
          <w:rFonts w:hint="default" w:ascii="宋体" w:hAnsi="宋体" w:eastAsia="宋体" w:cs="仿宋"/>
          <w:sz w:val="24"/>
          <w:szCs w:val="24"/>
        </w:rPr>
        <w:t>根据贵方为</w:t>
      </w:r>
      <w:r>
        <w:rPr>
          <w:rFonts w:hint="default" w:ascii="宋体" w:hAnsi="宋体" w:eastAsia="宋体" w:cs="仿宋"/>
          <w:sz w:val="24"/>
          <w:szCs w:val="24"/>
          <w:u w:val="single"/>
        </w:rPr>
        <w:t xml:space="preserve">  (项目名称、招标编号)  </w:t>
      </w:r>
      <w:r>
        <w:rPr>
          <w:rFonts w:hint="default" w:ascii="宋体" w:hAnsi="宋体" w:eastAsia="宋体" w:cs="仿宋"/>
          <w:sz w:val="24"/>
          <w:szCs w:val="24"/>
        </w:rPr>
        <w:t>项目的投标邀请,签字代表(姓名、职务)经正式授权并代表投标人</w:t>
      </w:r>
      <w:r>
        <w:rPr>
          <w:rFonts w:hint="default" w:ascii="宋体" w:hAnsi="宋体" w:eastAsia="宋体" w:cs="仿宋"/>
          <w:sz w:val="24"/>
          <w:szCs w:val="24"/>
          <w:u w:val="single"/>
        </w:rPr>
        <w:t xml:space="preserve">  （投标人名称、地址） </w:t>
      </w:r>
      <w:r>
        <w:rPr>
          <w:rFonts w:hint="default" w:ascii="宋体" w:hAnsi="宋体" w:eastAsia="宋体" w:cs="仿宋"/>
          <w:sz w:val="24"/>
          <w:szCs w:val="24"/>
        </w:rPr>
        <w:t xml:space="preserve"> 提交下述文件，以</w:t>
      </w:r>
      <w:r>
        <w:rPr>
          <w:rFonts w:hint="default" w:ascii="宋体" w:hAnsi="宋体" w:eastAsia="宋体" w:cs="仿宋"/>
          <w:sz w:val="24"/>
          <w:szCs w:val="24"/>
          <w:u w:val="single"/>
        </w:rPr>
        <w:t xml:space="preserve">       </w:t>
      </w:r>
      <w:r>
        <w:rPr>
          <w:rFonts w:hint="default" w:ascii="宋体" w:hAnsi="宋体" w:eastAsia="宋体" w:cs="仿宋"/>
          <w:sz w:val="24"/>
          <w:szCs w:val="24"/>
        </w:rPr>
        <w:t>形式出具的金额为人民币</w:t>
      </w:r>
      <w:r>
        <w:rPr>
          <w:rFonts w:hint="default" w:ascii="宋体" w:hAnsi="宋体" w:eastAsia="宋体" w:cs="仿宋"/>
          <w:sz w:val="24"/>
          <w:szCs w:val="24"/>
          <w:u w:val="single"/>
        </w:rPr>
        <w:t xml:space="preserve">    </w:t>
      </w:r>
      <w:r>
        <w:rPr>
          <w:rFonts w:hint="default" w:ascii="宋体" w:hAnsi="宋体" w:eastAsia="宋体" w:cs="仿宋"/>
          <w:sz w:val="24"/>
          <w:szCs w:val="24"/>
        </w:rPr>
        <w:t>元的投标保证金。并作出如下承诺：</w:t>
      </w:r>
    </w:p>
    <w:p>
      <w:pPr>
        <w:pStyle w:val="48"/>
        <w:tabs>
          <w:tab w:val="left" w:pos="5250"/>
        </w:tabs>
        <w:spacing w:line="440" w:lineRule="exact"/>
        <w:ind w:left="284"/>
        <w:rPr>
          <w:rFonts w:hint="default" w:ascii="宋体" w:hAnsi="宋体" w:eastAsia="宋体" w:cs="仿宋"/>
          <w:sz w:val="24"/>
          <w:szCs w:val="24"/>
        </w:rPr>
      </w:pPr>
      <w:r>
        <w:rPr>
          <w:rFonts w:hint="default" w:ascii="宋体" w:hAnsi="宋体" w:eastAsia="宋体" w:cs="仿宋"/>
          <w:sz w:val="24"/>
          <w:szCs w:val="24"/>
        </w:rPr>
        <w:t>1、如果我方被确定为中标人，我们将按照招标文件、我方投标文件及双方确认的合同条款的要求执行。</w:t>
      </w:r>
    </w:p>
    <w:p>
      <w:pPr>
        <w:pStyle w:val="48"/>
        <w:tabs>
          <w:tab w:val="left" w:pos="5250"/>
        </w:tabs>
        <w:spacing w:line="440" w:lineRule="exact"/>
        <w:ind w:left="284"/>
        <w:rPr>
          <w:rFonts w:hint="default" w:ascii="宋体" w:hAnsi="宋体" w:eastAsia="宋体" w:cs="仿宋"/>
          <w:sz w:val="24"/>
          <w:szCs w:val="24"/>
        </w:rPr>
      </w:pPr>
      <w:r>
        <w:rPr>
          <w:rFonts w:hint="default" w:ascii="宋体" w:hAnsi="宋体" w:eastAsia="宋体" w:cs="仿宋"/>
          <w:sz w:val="24"/>
          <w:szCs w:val="24"/>
        </w:rPr>
        <w:t>2、我方保证忠实地执行双方所签的合同，并承担合同规定的责任和义务。</w:t>
      </w:r>
    </w:p>
    <w:p>
      <w:pPr>
        <w:pStyle w:val="48"/>
        <w:tabs>
          <w:tab w:val="left" w:pos="5250"/>
        </w:tabs>
        <w:spacing w:line="440" w:lineRule="exact"/>
        <w:ind w:left="284"/>
        <w:rPr>
          <w:rFonts w:hint="default" w:ascii="宋体" w:hAnsi="宋体" w:eastAsia="宋体" w:cs="仿宋"/>
          <w:sz w:val="24"/>
          <w:szCs w:val="24"/>
        </w:rPr>
      </w:pPr>
      <w:r>
        <w:rPr>
          <w:rFonts w:hint="default" w:ascii="宋体" w:hAnsi="宋体" w:eastAsia="宋体" w:cs="仿宋"/>
          <w:sz w:val="24"/>
          <w:szCs w:val="24"/>
        </w:rPr>
        <w:t>3、我方愿意向贵方提供任何与此报价有关的数据、情况和技术资料。完全理解贵方不一定接受最低价的投标或收到的任何投标。</w:t>
      </w:r>
    </w:p>
    <w:p>
      <w:pPr>
        <w:pStyle w:val="48"/>
        <w:tabs>
          <w:tab w:val="left" w:pos="5250"/>
        </w:tabs>
        <w:spacing w:line="440" w:lineRule="exact"/>
        <w:ind w:left="284"/>
        <w:rPr>
          <w:rFonts w:hint="default" w:ascii="宋体" w:hAnsi="宋体" w:eastAsia="宋体" w:cs="仿宋"/>
          <w:sz w:val="24"/>
          <w:szCs w:val="24"/>
        </w:rPr>
      </w:pPr>
      <w:r>
        <w:rPr>
          <w:rFonts w:hint="default" w:ascii="宋体" w:hAnsi="宋体" w:eastAsia="宋体" w:cs="仿宋"/>
          <w:sz w:val="24"/>
          <w:szCs w:val="24"/>
        </w:rPr>
        <w:t>4、我方提交的投标文件及报价自提交日期起</w:t>
      </w:r>
      <w:r>
        <w:rPr>
          <w:rFonts w:hint="default" w:ascii="宋体" w:hAnsi="宋体" w:eastAsia="宋体" w:cs="仿宋"/>
          <w:sz w:val="24"/>
          <w:szCs w:val="24"/>
          <w:u w:val="single"/>
        </w:rPr>
        <w:t xml:space="preserve"> 90 </w:t>
      </w:r>
      <w:r>
        <w:rPr>
          <w:rFonts w:hint="default" w:ascii="宋体" w:hAnsi="宋体" w:eastAsia="宋体" w:cs="仿宋"/>
          <w:sz w:val="24"/>
          <w:szCs w:val="24"/>
        </w:rPr>
        <w:t>天有效，并对我方具有约束力。</w:t>
      </w:r>
    </w:p>
    <w:p>
      <w:pPr>
        <w:pStyle w:val="48"/>
        <w:spacing w:line="440" w:lineRule="exact"/>
        <w:ind w:left="-3" w:leftChars="-1" w:firstLine="418" w:firstLineChars="161"/>
        <w:rPr>
          <w:rFonts w:hint="default" w:ascii="宋体" w:hAnsi="宋体" w:eastAsia="宋体" w:cs="仿宋"/>
          <w:sz w:val="24"/>
          <w:szCs w:val="24"/>
        </w:rPr>
      </w:pPr>
      <w:r>
        <w:rPr>
          <w:rFonts w:hint="default" w:ascii="宋体" w:hAnsi="宋体" w:eastAsia="宋体" w:cs="仿宋"/>
          <w:sz w:val="24"/>
          <w:szCs w:val="24"/>
        </w:rPr>
        <w:t>5、我方已详细审查全部招标文件，包括所有补充通知（如果有的话）。我们完全理解并同意放弃对这方面有不明、误解和质疑的权力。</w:t>
      </w:r>
    </w:p>
    <w:p>
      <w:pPr>
        <w:pStyle w:val="48"/>
        <w:spacing w:line="440" w:lineRule="exact"/>
        <w:ind w:left="-3" w:leftChars="-1" w:firstLine="418" w:firstLineChars="161"/>
        <w:rPr>
          <w:rFonts w:hint="default" w:ascii="宋体" w:hAnsi="宋体" w:eastAsia="宋体" w:cs="仿宋"/>
          <w:sz w:val="24"/>
          <w:szCs w:val="24"/>
        </w:rPr>
      </w:pPr>
      <w:r>
        <w:rPr>
          <w:rFonts w:hint="default" w:ascii="宋体" w:hAnsi="宋体" w:eastAsia="宋体" w:cs="仿宋"/>
          <w:sz w:val="24"/>
          <w:szCs w:val="24"/>
        </w:rPr>
        <w:t>6、在规定的开标时间后，投标人保证遵守招标文件中有关保证金的规定。</w:t>
      </w:r>
    </w:p>
    <w:p>
      <w:pPr>
        <w:pStyle w:val="48"/>
        <w:spacing w:line="440" w:lineRule="exact"/>
        <w:ind w:left="-3" w:leftChars="-1" w:firstLine="418" w:firstLineChars="161"/>
        <w:rPr>
          <w:rFonts w:hint="default" w:ascii="宋体" w:hAnsi="宋体" w:eastAsia="宋体" w:cs="仿宋"/>
          <w:sz w:val="24"/>
          <w:szCs w:val="24"/>
        </w:rPr>
      </w:pPr>
      <w:r>
        <w:rPr>
          <w:rFonts w:hint="default" w:ascii="宋体" w:hAnsi="宋体" w:eastAsia="宋体" w:cs="仿宋"/>
          <w:sz w:val="24"/>
          <w:szCs w:val="24"/>
        </w:rPr>
        <w:t>7、与本投标有关的一切正式往来信函请寄：</w:t>
      </w:r>
    </w:p>
    <w:p>
      <w:pPr>
        <w:pStyle w:val="48"/>
        <w:spacing w:line="440" w:lineRule="exact"/>
        <w:ind w:left="-3" w:leftChars="-1" w:firstLine="418" w:firstLineChars="161"/>
        <w:rPr>
          <w:rFonts w:hint="default" w:ascii="宋体" w:hAnsi="宋体" w:eastAsia="宋体" w:cs="仿宋"/>
          <w:sz w:val="24"/>
          <w:szCs w:val="24"/>
        </w:rPr>
      </w:pPr>
      <w:r>
        <w:rPr>
          <w:rFonts w:hint="default" w:ascii="宋体" w:hAnsi="宋体" w:eastAsia="宋体" w:cs="仿宋"/>
          <w:sz w:val="24"/>
          <w:szCs w:val="24"/>
        </w:rPr>
        <w:t>地址：</w:t>
      </w:r>
      <w:r>
        <w:rPr>
          <w:rFonts w:hint="default" w:ascii="宋体" w:hAnsi="宋体" w:eastAsia="宋体" w:cs="仿宋"/>
          <w:sz w:val="24"/>
          <w:szCs w:val="24"/>
          <w:u w:val="single"/>
        </w:rPr>
        <w:t xml:space="preserve">                     </w:t>
      </w:r>
      <w:r>
        <w:rPr>
          <w:rFonts w:hint="default" w:ascii="宋体" w:hAnsi="宋体" w:eastAsia="宋体" w:cs="仿宋"/>
          <w:sz w:val="24"/>
          <w:szCs w:val="24"/>
        </w:rPr>
        <w:t xml:space="preserve">                                      </w:t>
      </w:r>
    </w:p>
    <w:p>
      <w:pPr>
        <w:pStyle w:val="48"/>
        <w:spacing w:line="440" w:lineRule="exact"/>
        <w:ind w:left="-3" w:leftChars="-1" w:firstLine="418" w:firstLineChars="161"/>
        <w:rPr>
          <w:rFonts w:hint="default" w:ascii="宋体" w:hAnsi="宋体" w:eastAsia="宋体" w:cs="仿宋"/>
          <w:sz w:val="24"/>
          <w:szCs w:val="24"/>
        </w:rPr>
      </w:pPr>
      <w:r>
        <w:rPr>
          <w:rFonts w:hint="default" w:ascii="宋体" w:hAnsi="宋体" w:eastAsia="宋体" w:cs="仿宋"/>
          <w:sz w:val="24"/>
          <w:szCs w:val="24"/>
        </w:rPr>
        <w:t>电话：</w:t>
      </w:r>
      <w:r>
        <w:rPr>
          <w:rFonts w:hint="default" w:ascii="宋体" w:hAnsi="宋体" w:eastAsia="宋体" w:cs="仿宋"/>
          <w:sz w:val="24"/>
          <w:szCs w:val="24"/>
          <w:u w:val="single"/>
        </w:rPr>
        <w:t xml:space="preserve">                     </w:t>
      </w:r>
      <w:r>
        <w:rPr>
          <w:rFonts w:hint="default" w:ascii="宋体" w:hAnsi="宋体" w:eastAsia="宋体" w:cs="仿宋"/>
          <w:sz w:val="24"/>
          <w:szCs w:val="24"/>
        </w:rPr>
        <w:t xml:space="preserve">            </w:t>
      </w:r>
    </w:p>
    <w:p>
      <w:pPr>
        <w:pStyle w:val="48"/>
        <w:spacing w:line="360" w:lineRule="auto"/>
        <w:ind w:left="426"/>
        <w:rPr>
          <w:rFonts w:hint="default" w:ascii="宋体" w:hAnsi="宋体" w:eastAsia="宋体" w:cs="仿宋"/>
          <w:sz w:val="24"/>
          <w:szCs w:val="24"/>
        </w:rPr>
      </w:pPr>
      <w:r>
        <w:rPr>
          <w:rFonts w:hint="default" w:ascii="宋体" w:hAnsi="宋体" w:eastAsia="宋体" w:cs="仿宋"/>
          <w:sz w:val="24"/>
          <w:szCs w:val="24"/>
        </w:rPr>
        <w:t>投标人：</w:t>
      </w:r>
      <w:r>
        <w:rPr>
          <w:rFonts w:hint="default" w:ascii="宋体" w:hAnsi="宋体" w:eastAsia="宋体" w:cs="仿宋"/>
          <w:sz w:val="24"/>
          <w:szCs w:val="24"/>
          <w:u w:val="single"/>
        </w:rPr>
        <w:t xml:space="preserve"> </w:t>
      </w:r>
      <w:r>
        <w:rPr>
          <w:rFonts w:hint="default" w:ascii="宋体" w:hAnsi="宋体" w:eastAsia="宋体" w:cs="仿宋"/>
          <w:sz w:val="24"/>
          <w:szCs w:val="24"/>
          <w:u w:val="single"/>
        </w:rPr>
        <w:tab/>
      </w:r>
      <w:r>
        <w:rPr>
          <w:rFonts w:hint="default" w:ascii="宋体" w:hAnsi="宋体" w:eastAsia="宋体" w:cs="仿宋"/>
          <w:sz w:val="24"/>
          <w:szCs w:val="24"/>
          <w:u w:val="single"/>
        </w:rPr>
        <w:t xml:space="preserve">             （公章）</w:t>
      </w:r>
      <w:r>
        <w:rPr>
          <w:rFonts w:hint="default" w:ascii="宋体" w:hAnsi="宋体" w:eastAsia="宋体" w:cs="仿宋"/>
          <w:sz w:val="24"/>
          <w:szCs w:val="24"/>
        </w:rPr>
        <w:tab/>
      </w:r>
    </w:p>
    <w:p>
      <w:pPr>
        <w:pStyle w:val="48"/>
        <w:spacing w:line="360" w:lineRule="auto"/>
        <w:ind w:left="426"/>
        <w:rPr>
          <w:rFonts w:hint="default" w:ascii="宋体" w:hAnsi="宋体" w:eastAsia="宋体" w:cs="仿宋"/>
          <w:sz w:val="24"/>
          <w:szCs w:val="24"/>
        </w:rPr>
      </w:pPr>
      <w:r>
        <w:rPr>
          <w:rFonts w:hint="default" w:ascii="宋体" w:hAnsi="宋体" w:eastAsia="宋体" w:cs="仿宋"/>
          <w:sz w:val="24"/>
          <w:szCs w:val="24"/>
        </w:rPr>
        <w:t>法定代表人或其授权代理人：</w:t>
      </w:r>
      <w:r>
        <w:rPr>
          <w:rFonts w:hint="default" w:ascii="宋体" w:hAnsi="宋体" w:eastAsia="宋体" w:cs="仿宋"/>
          <w:sz w:val="24"/>
          <w:szCs w:val="24"/>
          <w:u w:val="single"/>
        </w:rPr>
        <w:t xml:space="preserve">     </w:t>
      </w:r>
      <w:r>
        <w:rPr>
          <w:rFonts w:hint="default" w:ascii="宋体" w:hAnsi="宋体" w:eastAsia="宋体" w:cs="仿宋"/>
          <w:sz w:val="24"/>
          <w:szCs w:val="24"/>
          <w:u w:val="single"/>
        </w:rPr>
        <w:tab/>
      </w:r>
      <w:r>
        <w:rPr>
          <w:rFonts w:hint="default" w:ascii="宋体" w:hAnsi="宋体" w:eastAsia="宋体" w:cs="仿宋"/>
          <w:sz w:val="24"/>
          <w:szCs w:val="24"/>
          <w:u w:val="single"/>
        </w:rPr>
        <w:t>（签字或盖章）</w:t>
      </w:r>
      <w:r>
        <w:rPr>
          <w:rFonts w:hint="default" w:ascii="宋体" w:hAnsi="宋体" w:eastAsia="宋体" w:cs="仿宋"/>
          <w:sz w:val="24"/>
          <w:szCs w:val="24"/>
        </w:rPr>
        <w:tab/>
      </w:r>
    </w:p>
    <w:p>
      <w:pPr>
        <w:pStyle w:val="48"/>
        <w:tabs>
          <w:tab w:val="left" w:pos="5250"/>
        </w:tabs>
        <w:spacing w:line="360" w:lineRule="auto"/>
        <w:ind w:left="5250"/>
        <w:rPr>
          <w:rFonts w:hint="default" w:ascii="宋体" w:hAnsi="宋体" w:eastAsia="宋体" w:cs="仿宋"/>
          <w:sz w:val="24"/>
          <w:szCs w:val="24"/>
        </w:rPr>
      </w:pPr>
    </w:p>
    <w:p>
      <w:pPr>
        <w:pStyle w:val="48"/>
        <w:tabs>
          <w:tab w:val="left" w:pos="5250"/>
        </w:tabs>
        <w:spacing w:line="360" w:lineRule="auto"/>
        <w:ind w:left="5250"/>
        <w:rPr>
          <w:rFonts w:hint="default" w:ascii="宋体" w:hAnsi="宋体" w:eastAsia="宋体" w:cs="仿宋"/>
          <w:sz w:val="24"/>
          <w:szCs w:val="24"/>
        </w:rPr>
      </w:pPr>
    </w:p>
    <w:p>
      <w:pPr>
        <w:pStyle w:val="48"/>
        <w:tabs>
          <w:tab w:val="left" w:pos="5250"/>
        </w:tabs>
        <w:spacing w:line="360" w:lineRule="auto"/>
        <w:ind w:left="5250"/>
        <w:rPr>
          <w:rFonts w:hint="default" w:ascii="宋体" w:hAnsi="宋体" w:eastAsia="宋体" w:cs="仿宋"/>
          <w:sz w:val="24"/>
          <w:szCs w:val="24"/>
        </w:rPr>
      </w:pPr>
      <w:r>
        <w:rPr>
          <w:rFonts w:hint="default" w:ascii="宋体" w:hAnsi="宋体" w:eastAsia="宋体" w:cs="仿宋"/>
          <w:sz w:val="24"/>
          <w:szCs w:val="24"/>
        </w:rPr>
        <w:t xml:space="preserve">日期： </w:t>
      </w:r>
      <w:r>
        <w:rPr>
          <w:rFonts w:hint="default" w:ascii="宋体" w:hAnsi="宋体" w:eastAsia="宋体" w:cs="仿宋"/>
          <w:sz w:val="24"/>
          <w:szCs w:val="24"/>
        </w:rPr>
        <w:tab/>
      </w:r>
      <w:r>
        <w:rPr>
          <w:rFonts w:hint="default" w:ascii="宋体" w:hAnsi="宋体" w:eastAsia="宋体" w:cs="仿宋"/>
          <w:sz w:val="24"/>
          <w:szCs w:val="24"/>
        </w:rPr>
        <w:t>年   月   日</w:t>
      </w:r>
    </w:p>
    <w:p>
      <w:pPr>
        <w:pStyle w:val="48"/>
        <w:spacing w:line="360" w:lineRule="auto"/>
        <w:ind w:left="5250"/>
        <w:rPr>
          <w:rFonts w:hint="default" w:ascii="宋体" w:hAnsi="宋体" w:eastAsia="宋体" w:cs="仿宋"/>
          <w:sz w:val="24"/>
          <w:szCs w:val="24"/>
        </w:rPr>
        <w:sectPr>
          <w:pgSz w:w="11906" w:h="16838"/>
          <w:pgMar w:top="1440" w:right="1800" w:bottom="1440" w:left="1800" w:header="851" w:footer="992" w:gutter="0"/>
          <w:lnNumType w:countBy="0" w:distance="360"/>
          <w:cols w:space="720" w:num="1"/>
          <w:docGrid w:type="lines" w:linePitch="312" w:charSpace="0"/>
        </w:sectPr>
      </w:pPr>
    </w:p>
    <w:p>
      <w:pPr>
        <w:pStyle w:val="4"/>
        <w:numPr>
          <w:ilvl w:val="0"/>
          <w:numId w:val="0"/>
        </w:numPr>
        <w:spacing w:before="0" w:after="0" w:line="240" w:lineRule="auto"/>
        <w:ind w:left="0"/>
        <w:rPr>
          <w:rFonts w:hint="default" w:ascii="宋体" w:hAnsi="宋体" w:cs="仿宋"/>
          <w:sz w:val="24"/>
          <w:szCs w:val="20"/>
        </w:rPr>
      </w:pPr>
      <w:bookmarkStart w:id="85" w:name="_Toc12105"/>
      <w:bookmarkStart w:id="86" w:name="_Toc29213"/>
      <w:bookmarkStart w:id="87" w:name="_Toc507399531"/>
      <w:bookmarkStart w:id="88" w:name="_Toc216582815"/>
      <w:r>
        <w:rPr>
          <w:rFonts w:hint="default" w:ascii="宋体" w:hAnsi="宋体" w:cs="仿宋"/>
          <w:sz w:val="24"/>
          <w:szCs w:val="20"/>
        </w:rPr>
        <w:t>附件5  投标分项报价表</w:t>
      </w:r>
      <w:bookmarkEnd w:id="85"/>
      <w:bookmarkEnd w:id="86"/>
      <w:bookmarkEnd w:id="87"/>
      <w:bookmarkEnd w:id="88"/>
    </w:p>
    <w:p>
      <w:pPr>
        <w:pStyle w:val="5"/>
        <w:ind w:firstLineChars="0"/>
        <w:jc w:val="center"/>
        <w:rPr>
          <w:rFonts w:hint="default" w:hAnsi="宋体" w:cs="仿宋"/>
          <w:b/>
          <w:sz w:val="21"/>
          <w:szCs w:val="20"/>
        </w:rPr>
      </w:pPr>
      <w:r>
        <w:rPr>
          <w:rFonts w:hint="default" w:hAnsi="宋体" w:cs="仿宋"/>
          <w:b/>
          <w:sz w:val="21"/>
          <w:szCs w:val="20"/>
        </w:rPr>
        <w:t>投标分项报价表</w:t>
      </w:r>
    </w:p>
    <w:p>
      <w:pPr>
        <w:pStyle w:val="18"/>
        <w:ind w:firstLine="420"/>
        <w:rPr>
          <w:rFonts w:hint="default" w:hAnsi="宋体" w:cs="仿宋"/>
          <w:sz w:val="24"/>
          <w:szCs w:val="20"/>
        </w:rPr>
      </w:pPr>
      <w:r>
        <w:rPr>
          <w:rFonts w:hint="default" w:hAnsi="宋体" w:cs="仿宋"/>
          <w:sz w:val="24"/>
          <w:szCs w:val="20"/>
          <w:lang w:val="en-US" w:eastAsia="zh-CN"/>
        </w:rPr>
        <w:t>标项</w:t>
      </w:r>
      <w:r>
        <w:rPr>
          <w:rFonts w:hint="default" w:hAnsi="宋体" w:cs="仿宋"/>
          <w:sz w:val="24"/>
          <w:szCs w:val="20"/>
        </w:rPr>
        <w:t>名称:                      招标编号:                         包号:        报价单位：人民币元</w:t>
      </w:r>
    </w:p>
    <w:tbl>
      <w:tblPr>
        <w:tblStyle w:val="28"/>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42"/>
        <w:gridCol w:w="1396"/>
        <w:gridCol w:w="1259"/>
        <w:gridCol w:w="1979"/>
        <w:gridCol w:w="1632"/>
        <w:gridCol w:w="1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序号</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名称</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型号和规格</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数量/</w:t>
            </w:r>
          </w:p>
          <w:p>
            <w:pPr>
              <w:pStyle w:val="18"/>
              <w:snapToGrid w:val="0"/>
              <w:jc w:val="center"/>
              <w:rPr>
                <w:rFonts w:hint="default" w:hAnsi="宋体" w:cs="仿宋"/>
                <w:sz w:val="24"/>
                <w:szCs w:val="20"/>
              </w:rPr>
            </w:pPr>
            <w:r>
              <w:rPr>
                <w:rFonts w:hint="default" w:hAnsi="宋体" w:cs="仿宋"/>
                <w:sz w:val="24"/>
                <w:szCs w:val="20"/>
              </w:rPr>
              <w:t>单位</w:t>
            </w: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原产地和制造商名称</w:t>
            </w: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单价</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合价</w:t>
            </w: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1.</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货物名称</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2.</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备品备件</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3.</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专用工具</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4.</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安装、调试、检验</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5.</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运输（含保险）</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6.</w:t>
            </w:r>
          </w:p>
        </w:tc>
        <w:tc>
          <w:tcPr>
            <w:tcW w:w="36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4"/>
                <w:szCs w:val="20"/>
              </w:rPr>
            </w:pPr>
            <w:r>
              <w:rPr>
                <w:rFonts w:hint="default" w:hAnsi="宋体" w:cs="仿宋"/>
                <w:sz w:val="24"/>
                <w:szCs w:val="20"/>
              </w:rPr>
              <w:t>培训、技术服务及其他伴随的服务和工程</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97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073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firstLine="219"/>
              <w:rPr>
                <w:rFonts w:hint="default" w:hAnsi="宋体" w:cs="仿宋"/>
                <w:sz w:val="24"/>
                <w:szCs w:val="20"/>
              </w:rPr>
            </w:pPr>
            <w:r>
              <w:rPr>
                <w:rFonts w:hint="default" w:hAnsi="宋体" w:cs="仿宋"/>
                <w:sz w:val="24"/>
                <w:szCs w:val="20"/>
              </w:rPr>
              <w:t>总价：</w:t>
            </w:r>
          </w:p>
        </w:tc>
        <w:tc>
          <w:tcPr>
            <w:tcW w:w="252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ind w:hanging="540"/>
              <w:jc w:val="center"/>
              <w:rPr>
                <w:rFonts w:hint="default" w:hAnsi="宋体" w:cs="仿宋"/>
                <w:sz w:val="24"/>
                <w:szCs w:val="20"/>
              </w:rPr>
            </w:pPr>
          </w:p>
        </w:tc>
      </w:tr>
    </w:tbl>
    <w:p>
      <w:pPr>
        <w:pStyle w:val="18"/>
        <w:ind w:left="680" w:leftChars="200" w:firstLine="420"/>
        <w:rPr>
          <w:rFonts w:hint="default" w:hAnsi="宋体" w:cs="仿宋"/>
          <w:sz w:val="24"/>
          <w:szCs w:val="20"/>
        </w:rPr>
      </w:pPr>
      <w:r>
        <w:rPr>
          <w:rFonts w:hint="default" w:hAnsi="宋体" w:cs="仿宋"/>
          <w:sz w:val="24"/>
          <w:szCs w:val="20"/>
        </w:rPr>
        <w:t>法定代表人或授权代表（签字或盖章）</w:t>
      </w:r>
      <w:r>
        <w:rPr>
          <w:rFonts w:hint="default" w:hAnsi="宋体" w:cs="仿宋"/>
          <w:sz w:val="24"/>
          <w:szCs w:val="20"/>
        </w:rPr>
        <w:tab/>
      </w:r>
      <w:r>
        <w:rPr>
          <w:rFonts w:hint="default" w:hAnsi="宋体" w:cs="仿宋"/>
          <w:sz w:val="24"/>
          <w:szCs w:val="20"/>
        </w:rPr>
        <w:t>：</w:t>
      </w:r>
      <w:r>
        <w:rPr>
          <w:rFonts w:hint="default" w:hAnsi="宋体" w:cs="仿宋"/>
          <w:sz w:val="24"/>
          <w:szCs w:val="20"/>
          <w:u w:val="single"/>
        </w:rPr>
        <w:tab/>
      </w:r>
      <w:r>
        <w:rPr>
          <w:rFonts w:hint="default" w:hAnsi="宋体" w:cs="仿宋"/>
          <w:sz w:val="24"/>
          <w:szCs w:val="20"/>
          <w:u w:val="single"/>
        </w:rPr>
        <w:t xml:space="preserve">                       </w:t>
      </w:r>
      <w:r>
        <w:rPr>
          <w:rFonts w:hint="default" w:hAnsi="宋体" w:cs="仿宋"/>
          <w:sz w:val="24"/>
          <w:szCs w:val="20"/>
          <w:u w:val="single"/>
        </w:rPr>
        <w:tab/>
      </w:r>
      <w:r>
        <w:rPr>
          <w:rFonts w:hint="default" w:hAnsi="宋体" w:cs="仿宋"/>
          <w:sz w:val="24"/>
          <w:szCs w:val="20"/>
        </w:rPr>
        <w:t xml:space="preserve">                     </w:t>
      </w:r>
    </w:p>
    <w:p>
      <w:pPr>
        <w:pStyle w:val="18"/>
        <w:ind w:left="680" w:leftChars="200" w:firstLine="420"/>
        <w:rPr>
          <w:rFonts w:hint="default" w:hAnsi="宋体" w:cs="仿宋"/>
          <w:sz w:val="24"/>
          <w:szCs w:val="20"/>
        </w:rPr>
      </w:pPr>
      <w:r>
        <w:rPr>
          <w:rFonts w:hint="default" w:hAnsi="宋体" w:cs="仿宋"/>
          <w:sz w:val="24"/>
          <w:szCs w:val="20"/>
        </w:rPr>
        <w:t>投标人(盖章):</w:t>
      </w:r>
      <w:r>
        <w:rPr>
          <w:rFonts w:hint="default" w:hAnsi="宋体" w:cs="仿宋"/>
          <w:sz w:val="24"/>
          <w:szCs w:val="20"/>
          <w:u w:val="single"/>
        </w:rPr>
        <w:tab/>
      </w:r>
      <w:r>
        <w:rPr>
          <w:rFonts w:hint="default" w:hAnsi="宋体" w:cs="仿宋"/>
          <w:sz w:val="24"/>
          <w:szCs w:val="20"/>
          <w:u w:val="single"/>
        </w:rPr>
        <w:t xml:space="preserve">                       </w:t>
      </w:r>
      <w:r>
        <w:rPr>
          <w:rFonts w:hint="default" w:hAnsi="宋体" w:cs="仿宋"/>
          <w:sz w:val="24"/>
          <w:szCs w:val="20"/>
          <w:u w:val="single"/>
        </w:rPr>
        <w:tab/>
      </w:r>
      <w:r>
        <w:rPr>
          <w:rFonts w:hint="default" w:hAnsi="宋体" w:cs="仿宋"/>
          <w:sz w:val="24"/>
          <w:szCs w:val="20"/>
        </w:rPr>
        <w:t xml:space="preserve">                            </w:t>
      </w:r>
    </w:p>
    <w:p>
      <w:pPr>
        <w:pStyle w:val="18"/>
        <w:ind w:left="680" w:leftChars="200" w:firstLine="420"/>
        <w:rPr>
          <w:rFonts w:hint="default" w:hAnsi="宋体" w:cs="仿宋"/>
          <w:sz w:val="24"/>
          <w:szCs w:val="20"/>
          <w:u w:val="single"/>
        </w:rPr>
      </w:pPr>
      <w:r>
        <w:rPr>
          <w:rFonts w:hint="default" w:hAnsi="宋体" w:cs="仿宋"/>
          <w:sz w:val="24"/>
          <w:szCs w:val="20"/>
        </w:rPr>
        <w:t>日    期：</w:t>
      </w:r>
      <w:r>
        <w:rPr>
          <w:rFonts w:hint="default" w:hAnsi="宋体" w:cs="仿宋"/>
          <w:sz w:val="24"/>
          <w:szCs w:val="20"/>
          <w:u w:val="single"/>
        </w:rPr>
        <w:t xml:space="preserve">                  </w:t>
      </w:r>
    </w:p>
    <w:p>
      <w:pPr>
        <w:pStyle w:val="18"/>
        <w:adjustRightInd w:val="0"/>
        <w:snapToGrid w:val="0"/>
        <w:ind w:firstLine="24" w:firstLineChars="10"/>
        <w:rPr>
          <w:rFonts w:hint="default" w:hAnsi="宋体" w:cs="仿宋"/>
          <w:sz w:val="24"/>
          <w:szCs w:val="20"/>
        </w:rPr>
      </w:pPr>
      <w:r>
        <w:rPr>
          <w:rFonts w:hint="default" w:hAnsi="宋体" w:cs="仿宋"/>
          <w:sz w:val="24"/>
          <w:szCs w:val="20"/>
        </w:rPr>
        <w:t>注: 1.如果投标人认为需要，每种货物填写一份该表。</w:t>
      </w:r>
    </w:p>
    <w:p>
      <w:pPr>
        <w:pStyle w:val="18"/>
        <w:adjustRightInd w:val="0"/>
        <w:snapToGrid w:val="0"/>
        <w:ind w:firstLine="480" w:firstLineChars="200"/>
        <w:rPr>
          <w:rFonts w:hint="default" w:hAnsi="宋体" w:cs="仿宋"/>
          <w:sz w:val="24"/>
          <w:szCs w:val="20"/>
        </w:rPr>
      </w:pPr>
      <w:r>
        <w:rPr>
          <w:rFonts w:hint="default" w:hAnsi="宋体" w:cs="仿宋"/>
          <w:sz w:val="24"/>
          <w:szCs w:val="20"/>
        </w:rPr>
        <w:t>2.如果按单价计算的结果与总价不一致,以单价为准修正总价。</w:t>
      </w:r>
    </w:p>
    <w:p>
      <w:pPr>
        <w:pStyle w:val="18"/>
        <w:adjustRightInd w:val="0"/>
        <w:snapToGrid w:val="0"/>
        <w:ind w:firstLine="501" w:firstLineChars="209"/>
        <w:rPr>
          <w:rFonts w:hint="default" w:hAnsi="宋体" w:cs="仿宋"/>
          <w:sz w:val="24"/>
          <w:szCs w:val="20"/>
        </w:rPr>
      </w:pPr>
      <w:r>
        <w:rPr>
          <w:rFonts w:hint="default" w:hAnsi="宋体" w:cs="仿宋"/>
          <w:sz w:val="24"/>
          <w:szCs w:val="20"/>
        </w:rPr>
        <w:t>3.如果不提供详细分项报价将视为没有实质性响应招标文件。</w:t>
      </w:r>
    </w:p>
    <w:p>
      <w:pPr>
        <w:pStyle w:val="18"/>
        <w:adjustRightInd w:val="0"/>
        <w:snapToGrid w:val="0"/>
        <w:ind w:firstLine="24" w:firstLineChars="10"/>
        <w:rPr>
          <w:rFonts w:hint="default" w:hAnsi="宋体" w:cs="仿宋"/>
          <w:sz w:val="24"/>
          <w:szCs w:val="20"/>
        </w:rPr>
      </w:pPr>
      <w:r>
        <w:rPr>
          <w:rFonts w:hint="default" w:hAnsi="宋体" w:cs="仿宋"/>
          <w:sz w:val="24"/>
          <w:szCs w:val="20"/>
        </w:rPr>
        <w:t xml:space="preserve">    4.上述各项的详细分项报价，应另页描述。</w:t>
      </w:r>
    </w:p>
    <w:p>
      <w:pPr>
        <w:pStyle w:val="48"/>
        <w:adjustRightInd w:val="0"/>
        <w:snapToGrid w:val="0"/>
        <w:spacing w:before="0" w:after="0"/>
        <w:ind w:firstLine="26" w:firstLineChars="10"/>
        <w:rPr>
          <w:rFonts w:hint="default" w:ascii="宋体" w:hAnsi="宋体" w:eastAsia="宋体" w:cs="仿宋"/>
          <w:sz w:val="24"/>
          <w:szCs w:val="24"/>
        </w:rPr>
        <w:sectPr>
          <w:pgSz w:w="16838" w:h="11906" w:orient="landscape"/>
          <w:pgMar w:top="1800" w:right="1440" w:bottom="1800" w:left="1440" w:header="851" w:footer="992" w:gutter="0"/>
          <w:lnNumType w:countBy="0" w:distance="360"/>
          <w:cols w:space="720" w:num="1"/>
          <w:docGrid w:type="lines" w:linePitch="312" w:charSpace="0"/>
        </w:sectPr>
      </w:pPr>
      <w:r>
        <w:rPr>
          <w:rFonts w:hint="default" w:ascii="宋体" w:hAnsi="宋体" w:eastAsia="宋体" w:cs="仿宋"/>
          <w:sz w:val="24"/>
          <w:szCs w:val="21"/>
        </w:rPr>
        <w:t xml:space="preserve">   5.如果开标一览表（报价表）内容与投标文件中明细表内容不一致的，以开标一览表（报价表）内容为准。</w:t>
      </w:r>
    </w:p>
    <w:p>
      <w:pPr>
        <w:pStyle w:val="4"/>
        <w:numPr>
          <w:ilvl w:val="0"/>
          <w:numId w:val="0"/>
        </w:numPr>
        <w:spacing w:before="0" w:after="0" w:line="440" w:lineRule="exact"/>
        <w:ind w:left="0"/>
        <w:rPr>
          <w:rFonts w:hint="default" w:ascii="宋体" w:hAnsi="宋体" w:cs="仿宋"/>
          <w:sz w:val="24"/>
          <w:szCs w:val="20"/>
        </w:rPr>
      </w:pPr>
      <w:bookmarkStart w:id="89" w:name="_Toc507399532"/>
      <w:bookmarkStart w:id="90" w:name="_Toc16512"/>
      <w:bookmarkStart w:id="91" w:name="_Toc13864"/>
      <w:bookmarkStart w:id="92" w:name="_Toc216582816"/>
      <w:r>
        <w:rPr>
          <w:rFonts w:hint="default" w:ascii="宋体" w:hAnsi="宋体" w:cs="仿宋"/>
          <w:sz w:val="24"/>
          <w:szCs w:val="20"/>
        </w:rPr>
        <w:t>附件6  货物说明一览表</w:t>
      </w:r>
      <w:bookmarkEnd w:id="89"/>
      <w:bookmarkEnd w:id="90"/>
      <w:bookmarkEnd w:id="91"/>
      <w:bookmarkEnd w:id="92"/>
    </w:p>
    <w:p>
      <w:pPr>
        <w:pStyle w:val="18"/>
        <w:spacing w:line="440" w:lineRule="exact"/>
        <w:rPr>
          <w:rFonts w:hint="default" w:hAnsi="宋体" w:cs="仿宋"/>
          <w:sz w:val="24"/>
          <w:szCs w:val="20"/>
        </w:rPr>
      </w:pPr>
      <w:r>
        <w:rPr>
          <w:rFonts w:hint="eastAsia" w:hAnsi="宋体" w:cs="仿宋"/>
          <w:sz w:val="24"/>
          <w:szCs w:val="20"/>
          <w:lang w:val="en-US" w:eastAsia="zh-CN"/>
        </w:rPr>
        <w:t>标项</w:t>
      </w:r>
      <w:r>
        <w:rPr>
          <w:rFonts w:hint="default" w:hAnsi="宋体" w:cs="仿宋"/>
          <w:sz w:val="24"/>
          <w:szCs w:val="20"/>
        </w:rPr>
        <w:t xml:space="preserve">名称:                                    招标编号:        </w:t>
      </w:r>
      <w:r>
        <w:rPr>
          <w:rFonts w:hint="eastAsia" w:hAnsi="宋体" w:cs="仿宋"/>
          <w:sz w:val="24"/>
          <w:szCs w:val="20"/>
          <w:lang w:val="en-US" w:eastAsia="zh-CN"/>
        </w:rPr>
        <w:t xml:space="preserve">               </w:t>
      </w:r>
      <w:r>
        <w:rPr>
          <w:rFonts w:hint="default" w:hAnsi="宋体" w:cs="仿宋"/>
          <w:sz w:val="24"/>
          <w:szCs w:val="20"/>
        </w:rPr>
        <w:t xml:space="preserve">                                  </w:t>
      </w:r>
    </w:p>
    <w:tbl>
      <w:tblPr>
        <w:tblStyle w:val="28"/>
        <w:tblW w:w="1305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228"/>
        <w:gridCol w:w="1800"/>
        <w:gridCol w:w="1121"/>
        <w:gridCol w:w="1701"/>
        <w:gridCol w:w="1361"/>
        <w:gridCol w:w="157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bookmarkStart w:id="93" w:name="_Hlk128941161"/>
            <w:r>
              <w:rPr>
                <w:rFonts w:hint="eastAsia" w:ascii="仿宋" w:hAnsi="仿宋" w:eastAsia="仿宋" w:cs="仿宋"/>
                <w:color w:val="000000"/>
                <w:sz w:val="24"/>
                <w:szCs w:val="20"/>
              </w:rPr>
              <w:t>序号</w:t>
            </w: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货物名称</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主要规格</w:t>
            </w: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数量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合同履约期限</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质保期限</w:t>
            </w: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交货地点</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jc w:val="center"/>
              <w:rPr>
                <w:rFonts w:hint="eastAsia" w:ascii="仿宋" w:hAnsi="仿宋" w:eastAsia="仿宋" w:cs="仿宋"/>
                <w:color w:val="000000"/>
                <w:sz w:val="24"/>
                <w:szCs w:val="20"/>
              </w:rPr>
            </w:pPr>
            <w:r>
              <w:rPr>
                <w:rFonts w:hint="eastAsia" w:ascii="仿宋" w:hAnsi="仿宋" w:eastAsia="仿宋" w:cs="仿宋"/>
                <w:color w:val="000000"/>
                <w:sz w:val="24"/>
                <w:szCs w:val="2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440" w:lineRule="exact"/>
              <w:ind w:left="1413" w:leftChars="257" w:hanging="539"/>
              <w:rPr>
                <w:rFonts w:hint="eastAsia" w:ascii="仿宋" w:hAnsi="仿宋" w:eastAsia="仿宋" w:cs="仿宋"/>
                <w:color w:val="000000"/>
                <w:sz w:val="24"/>
                <w:szCs w:val="20"/>
              </w:rPr>
            </w:pPr>
          </w:p>
        </w:tc>
      </w:tr>
      <w:bookmarkEnd w:id="93"/>
    </w:tbl>
    <w:p>
      <w:pPr>
        <w:pStyle w:val="18"/>
        <w:spacing w:line="440" w:lineRule="exact"/>
        <w:ind w:left="1413" w:leftChars="257" w:hanging="539"/>
        <w:rPr>
          <w:rFonts w:hint="default" w:hAnsi="宋体" w:cs="仿宋"/>
          <w:sz w:val="24"/>
          <w:szCs w:val="20"/>
        </w:rPr>
      </w:pPr>
    </w:p>
    <w:p>
      <w:pPr>
        <w:pStyle w:val="14"/>
        <w:tabs>
          <w:tab w:val="left" w:pos="3240"/>
          <w:tab w:val="left" w:pos="3535"/>
          <w:tab w:val="left" w:pos="4921"/>
          <w:tab w:val="left" w:pos="8620"/>
        </w:tabs>
        <w:spacing w:line="360" w:lineRule="auto"/>
        <w:ind w:right="4863"/>
        <w:rPr>
          <w:rFonts w:hint="default" w:hAnsi="宋体" w:cs="仿宋"/>
          <w:sz w:val="24"/>
          <w:szCs w:val="24"/>
          <w:u w:val="single"/>
        </w:rPr>
      </w:pPr>
      <w:r>
        <w:rPr>
          <w:rFonts w:hint="default" w:hAnsi="宋体" w:cs="仿宋"/>
          <w:sz w:val="24"/>
          <w:szCs w:val="24"/>
        </w:rPr>
        <w:t>投标人名称：</w:t>
      </w:r>
      <w:r>
        <w:rPr>
          <w:rFonts w:hint="default" w:hAnsi="宋体" w:cs="仿宋"/>
          <w:sz w:val="24"/>
          <w:szCs w:val="24"/>
          <w:u w:val="single"/>
        </w:rPr>
        <w:t xml:space="preserve"> </w:t>
      </w:r>
      <w:r>
        <w:rPr>
          <w:rFonts w:hint="default" w:hAnsi="宋体" w:cs="仿宋"/>
          <w:sz w:val="24"/>
          <w:szCs w:val="24"/>
          <w:u w:val="single"/>
        </w:rPr>
        <w:tab/>
      </w:r>
      <w:r>
        <w:rPr>
          <w:rFonts w:hint="default" w:hAnsi="宋体" w:cs="仿宋"/>
          <w:sz w:val="24"/>
          <w:szCs w:val="24"/>
          <w:u w:val="single"/>
        </w:rPr>
        <w:tab/>
      </w:r>
      <w:r>
        <w:rPr>
          <w:rFonts w:hint="default" w:hAnsi="宋体" w:cs="仿宋"/>
          <w:sz w:val="24"/>
          <w:szCs w:val="24"/>
          <w:u w:val="single"/>
        </w:rPr>
        <w:t>（盖公章）</w:t>
      </w:r>
      <w:r>
        <w:rPr>
          <w:rFonts w:hint="default" w:hAnsi="宋体" w:cs="仿宋"/>
          <w:sz w:val="24"/>
          <w:szCs w:val="24"/>
          <w:u w:val="single"/>
        </w:rPr>
        <w:tab/>
      </w:r>
      <w:r>
        <w:rPr>
          <w:rFonts w:hint="default" w:hAnsi="宋体" w:cs="仿宋"/>
          <w:sz w:val="24"/>
          <w:szCs w:val="24"/>
          <w:u w:val="single"/>
        </w:rPr>
        <w:t xml:space="preserve"> </w:t>
      </w:r>
    </w:p>
    <w:p>
      <w:pPr>
        <w:pStyle w:val="14"/>
        <w:tabs>
          <w:tab w:val="left" w:pos="3240"/>
          <w:tab w:val="left" w:pos="4921"/>
          <w:tab w:val="left" w:pos="8620"/>
        </w:tabs>
        <w:spacing w:line="360" w:lineRule="auto"/>
        <w:ind w:right="-314"/>
        <w:rPr>
          <w:rFonts w:hint="default" w:hAnsi="宋体" w:cs="仿宋"/>
          <w:sz w:val="24"/>
          <w:szCs w:val="24"/>
          <w:u w:val="single"/>
        </w:rPr>
      </w:pPr>
      <w:r>
        <w:rPr>
          <w:rFonts w:hint="default" w:hAnsi="宋体" w:cs="仿宋"/>
          <w:sz w:val="24"/>
          <w:szCs w:val="24"/>
        </w:rPr>
        <w:t>法人代表或其授权人：</w:t>
      </w:r>
      <w:r>
        <w:rPr>
          <w:rFonts w:hint="default" w:hAnsi="宋体" w:cs="仿宋"/>
          <w:sz w:val="24"/>
          <w:szCs w:val="24"/>
          <w:u w:val="single"/>
        </w:rPr>
        <w:t xml:space="preserve">          </w:t>
      </w:r>
      <w:r>
        <w:rPr>
          <w:rFonts w:hint="default" w:hAnsi="宋体" w:cs="仿宋"/>
          <w:sz w:val="24"/>
          <w:szCs w:val="24"/>
        </w:rPr>
        <w:t>（签字或盖章）</w:t>
      </w:r>
    </w:p>
    <w:p>
      <w:pPr>
        <w:pStyle w:val="48"/>
        <w:spacing w:line="360" w:lineRule="auto"/>
        <w:rPr>
          <w:rFonts w:hint="default" w:ascii="宋体" w:hAnsi="宋体" w:eastAsia="宋体" w:cs="仿宋"/>
          <w:sz w:val="24"/>
          <w:szCs w:val="24"/>
          <w:u w:val="single"/>
        </w:rPr>
      </w:pPr>
      <w:r>
        <w:rPr>
          <w:rFonts w:hint="default" w:ascii="宋体" w:hAnsi="宋体" w:eastAsia="宋体" w:cs="仿宋"/>
          <w:sz w:val="24"/>
          <w:szCs w:val="24"/>
        </w:rPr>
        <w:t>日</w:t>
      </w:r>
      <w:r>
        <w:rPr>
          <w:rFonts w:hint="default" w:ascii="宋体" w:hAnsi="宋体" w:eastAsia="宋体" w:cs="仿宋"/>
          <w:spacing w:val="-1"/>
          <w:sz w:val="24"/>
          <w:szCs w:val="24"/>
        </w:rPr>
        <w:t xml:space="preserve"> </w:t>
      </w:r>
      <w:r>
        <w:rPr>
          <w:rFonts w:hint="default" w:ascii="宋体" w:hAnsi="宋体" w:eastAsia="宋体" w:cs="仿宋"/>
          <w:sz w:val="24"/>
          <w:szCs w:val="24"/>
        </w:rPr>
        <w:t>期：</w:t>
      </w:r>
      <w:r>
        <w:rPr>
          <w:rFonts w:hint="default" w:ascii="宋体" w:hAnsi="宋体" w:eastAsia="宋体" w:cs="仿宋"/>
          <w:sz w:val="24"/>
          <w:szCs w:val="24"/>
          <w:u w:val="single"/>
        </w:rPr>
        <w:t xml:space="preserve"> </w:t>
      </w:r>
      <w:r>
        <w:rPr>
          <w:rFonts w:hint="default" w:ascii="宋体" w:hAnsi="宋体" w:eastAsia="宋体" w:cs="仿宋"/>
          <w:sz w:val="24"/>
          <w:szCs w:val="24"/>
          <w:u w:val="single"/>
        </w:rPr>
        <w:tab/>
      </w:r>
      <w:r>
        <w:rPr>
          <w:rFonts w:hint="default" w:ascii="宋体" w:hAnsi="宋体" w:eastAsia="宋体" w:cs="仿宋"/>
          <w:sz w:val="24"/>
          <w:szCs w:val="24"/>
          <w:u w:val="single"/>
        </w:rPr>
        <w:tab/>
      </w:r>
    </w:p>
    <w:p>
      <w:pPr>
        <w:pStyle w:val="48"/>
        <w:spacing w:line="360" w:lineRule="auto"/>
        <w:rPr>
          <w:rFonts w:hint="default" w:ascii="宋体" w:hAnsi="宋体" w:eastAsia="宋体" w:cs="仿宋"/>
          <w:sz w:val="24"/>
          <w:szCs w:val="21"/>
        </w:rPr>
      </w:pPr>
      <w:r>
        <w:rPr>
          <w:rFonts w:hint="default" w:ascii="宋体" w:hAnsi="宋体" w:eastAsia="宋体" w:cs="仿宋"/>
          <w:sz w:val="24"/>
          <w:szCs w:val="21"/>
        </w:rPr>
        <w:t>注: 各项货物详细技术性能应另页描述。</w:t>
      </w:r>
    </w:p>
    <w:p>
      <w:pPr>
        <w:pStyle w:val="48"/>
        <w:spacing w:line="360" w:lineRule="auto"/>
        <w:ind w:left="5250"/>
        <w:rPr>
          <w:rFonts w:hint="default" w:ascii="宋体" w:hAnsi="宋体" w:eastAsia="宋体" w:cs="仿宋"/>
          <w:sz w:val="24"/>
          <w:szCs w:val="21"/>
        </w:rPr>
        <w:sectPr>
          <w:pgSz w:w="16838" w:h="11906" w:orient="landscape"/>
          <w:pgMar w:top="1800" w:right="1440" w:bottom="1800" w:left="1440" w:header="851" w:footer="992" w:gutter="0"/>
          <w:lnNumType w:countBy="0" w:distance="360"/>
          <w:cols w:space="720" w:num="1"/>
          <w:docGrid w:type="lines" w:linePitch="312" w:charSpace="0"/>
        </w:sectPr>
      </w:pPr>
    </w:p>
    <w:p>
      <w:pPr>
        <w:pStyle w:val="4"/>
        <w:numPr>
          <w:ilvl w:val="0"/>
          <w:numId w:val="0"/>
        </w:numPr>
        <w:spacing w:before="0" w:line="360" w:lineRule="auto"/>
        <w:ind w:left="0"/>
        <w:jc w:val="left"/>
        <w:rPr>
          <w:rFonts w:hint="default" w:ascii="宋体" w:hAnsi="宋体" w:cs="仿宋"/>
          <w:sz w:val="24"/>
          <w:szCs w:val="20"/>
        </w:rPr>
      </w:pPr>
      <w:bookmarkStart w:id="94" w:name="_Toc29754"/>
      <w:bookmarkStart w:id="95" w:name="_Toc507399533"/>
      <w:bookmarkStart w:id="96" w:name="_Toc216582817"/>
      <w:bookmarkStart w:id="97" w:name="_Toc32182"/>
      <w:r>
        <w:rPr>
          <w:rFonts w:hint="default" w:ascii="宋体" w:hAnsi="宋体" w:cs="仿宋"/>
          <w:sz w:val="24"/>
          <w:szCs w:val="20"/>
        </w:rPr>
        <w:t>附件7  技术规格偏离表</w:t>
      </w:r>
      <w:bookmarkEnd w:id="94"/>
      <w:bookmarkEnd w:id="95"/>
      <w:bookmarkEnd w:id="96"/>
      <w:bookmarkEnd w:id="97"/>
    </w:p>
    <w:p>
      <w:pPr>
        <w:pStyle w:val="18"/>
        <w:spacing w:line="360" w:lineRule="auto"/>
        <w:ind w:left="1414" w:leftChars="257" w:hanging="540"/>
        <w:jc w:val="center"/>
        <w:rPr>
          <w:rFonts w:hint="default" w:hAnsi="宋体" w:cs="仿宋"/>
          <w:sz w:val="24"/>
          <w:szCs w:val="20"/>
        </w:rPr>
      </w:pPr>
      <w:r>
        <w:rPr>
          <w:rFonts w:hint="default" w:hAnsi="宋体" w:cs="仿宋"/>
          <w:b/>
          <w:sz w:val="24"/>
          <w:szCs w:val="20"/>
        </w:rPr>
        <w:t>技术规格偏离表</w:t>
      </w:r>
    </w:p>
    <w:p>
      <w:pPr>
        <w:pStyle w:val="18"/>
        <w:spacing w:line="360" w:lineRule="auto"/>
        <w:rPr>
          <w:rFonts w:hint="default" w:hAnsi="宋体" w:cs="仿宋"/>
          <w:sz w:val="24"/>
          <w:szCs w:val="20"/>
        </w:rPr>
      </w:pPr>
      <w:r>
        <w:rPr>
          <w:rFonts w:hint="default" w:hAnsi="宋体" w:cs="仿宋"/>
          <w:sz w:val="24"/>
          <w:szCs w:val="20"/>
        </w:rPr>
        <w:t xml:space="preserve">项目名称:                       招标编号:                 </w:t>
      </w:r>
    </w:p>
    <w:p>
      <w:pPr>
        <w:pStyle w:val="18"/>
        <w:spacing w:line="360" w:lineRule="auto"/>
        <w:rPr>
          <w:rFonts w:hint="default" w:hAnsi="宋体" w:cs="仿宋"/>
          <w:sz w:val="24"/>
          <w:szCs w:val="20"/>
        </w:rPr>
      </w:pPr>
      <w:r>
        <w:rPr>
          <w:rFonts w:hint="eastAsia" w:hAnsi="宋体" w:cs="仿宋"/>
          <w:sz w:val="24"/>
          <w:szCs w:val="20"/>
          <w:lang w:val="en-US" w:eastAsia="zh-CN"/>
        </w:rPr>
        <w:t>标项</w:t>
      </w:r>
      <w:r>
        <w:rPr>
          <w:rFonts w:hint="default" w:hAnsi="宋体" w:cs="仿宋"/>
          <w:sz w:val="24"/>
          <w:szCs w:val="20"/>
        </w:rPr>
        <w:t>名称:</w:t>
      </w:r>
    </w:p>
    <w:tbl>
      <w:tblPr>
        <w:tblStyle w:val="28"/>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jc w:val="center"/>
              <w:rPr>
                <w:rFonts w:hint="default" w:hAnsi="宋体" w:cs="仿宋"/>
                <w:sz w:val="21"/>
                <w:szCs w:val="21"/>
              </w:rPr>
            </w:pPr>
            <w:r>
              <w:rPr>
                <w:rFonts w:hint="default" w:hAnsi="宋体" w:cs="仿宋"/>
                <w:sz w:val="21"/>
                <w:szCs w:val="21"/>
              </w:rPr>
              <w:t>序号</w:t>
            </w: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jc w:val="center"/>
              <w:rPr>
                <w:rFonts w:hint="default" w:hAnsi="宋体" w:cs="仿宋"/>
                <w:sz w:val="21"/>
                <w:szCs w:val="21"/>
              </w:rPr>
            </w:pPr>
            <w:r>
              <w:rPr>
                <w:rFonts w:hint="default" w:hAnsi="宋体" w:cs="仿宋"/>
                <w:sz w:val="21"/>
                <w:szCs w:val="21"/>
              </w:rPr>
              <w:t>货物名称</w:t>
            </w: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napToGrid w:val="0"/>
              <w:jc w:val="center"/>
              <w:rPr>
                <w:rFonts w:hint="default" w:hAnsi="宋体" w:cs="仿宋"/>
                <w:sz w:val="21"/>
                <w:szCs w:val="21"/>
              </w:rPr>
            </w:pPr>
            <w:r>
              <w:rPr>
                <w:rFonts w:hint="default" w:hAnsi="宋体" w:cs="仿宋"/>
                <w:sz w:val="21"/>
                <w:szCs w:val="21"/>
              </w:rPr>
              <w:t>招标文件条款号及招标规格</w:t>
            </w: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jc w:val="center"/>
              <w:rPr>
                <w:rFonts w:hint="default" w:hAnsi="宋体" w:cs="仿宋"/>
                <w:sz w:val="21"/>
                <w:szCs w:val="21"/>
              </w:rPr>
            </w:pPr>
            <w:r>
              <w:rPr>
                <w:rFonts w:hint="default" w:hAnsi="宋体" w:cs="仿宋"/>
                <w:sz w:val="21"/>
                <w:szCs w:val="21"/>
              </w:rPr>
              <w:t>投标规格</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jc w:val="center"/>
              <w:rPr>
                <w:rFonts w:hint="default" w:hAnsi="宋体" w:cs="仿宋"/>
                <w:sz w:val="21"/>
                <w:szCs w:val="21"/>
              </w:rPr>
            </w:pPr>
            <w:r>
              <w:rPr>
                <w:rFonts w:hint="default" w:hAnsi="宋体" w:cs="仿宋"/>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left="1414" w:leftChars="257" w:hanging="540"/>
              <w:rPr>
                <w:rFonts w:hint="default" w:hAnsi="宋体" w:cs="仿宋"/>
                <w:sz w:val="21"/>
                <w:szCs w:val="21"/>
              </w:rPr>
            </w:pPr>
          </w:p>
        </w:tc>
      </w:tr>
    </w:tbl>
    <w:p>
      <w:pPr>
        <w:pStyle w:val="18"/>
        <w:adjustRightInd w:val="0"/>
        <w:snapToGrid w:val="0"/>
        <w:spacing w:line="240" w:lineRule="atLeast"/>
        <w:rPr>
          <w:rFonts w:hint="default" w:hAnsi="宋体" w:cs="仿宋"/>
          <w:sz w:val="21"/>
          <w:szCs w:val="21"/>
        </w:rPr>
      </w:pPr>
      <w:r>
        <w:rPr>
          <w:rFonts w:hint="default" w:hAnsi="宋体" w:cs="仿宋"/>
          <w:sz w:val="21"/>
          <w:szCs w:val="21"/>
        </w:rPr>
        <w:t>注：</w:t>
      </w:r>
    </w:p>
    <w:p>
      <w:pPr>
        <w:pStyle w:val="18"/>
        <w:adjustRightInd w:val="0"/>
        <w:snapToGrid w:val="0"/>
        <w:spacing w:line="240" w:lineRule="atLeast"/>
        <w:rPr>
          <w:rFonts w:hint="default" w:hAnsi="宋体" w:cs="仿宋"/>
          <w:sz w:val="21"/>
          <w:szCs w:val="21"/>
        </w:rPr>
      </w:pPr>
      <w:r>
        <w:rPr>
          <w:rFonts w:hint="default" w:hAnsi="宋体" w:cs="仿宋"/>
          <w:sz w:val="21"/>
          <w:szCs w:val="21"/>
        </w:rPr>
        <w:t>1.有偏离的技术条款须在该表中逐一列明，并在“投标文件的技术条款”栏填写具体应答内容， 在“偏离说明”中说明偏离具体情形。若无偏离请在“投标文件的技术条款”中填写“无偏离”。</w:t>
      </w:r>
    </w:p>
    <w:p>
      <w:pPr>
        <w:pStyle w:val="18"/>
        <w:adjustRightInd w:val="0"/>
        <w:snapToGrid w:val="0"/>
        <w:spacing w:line="240" w:lineRule="atLeast"/>
        <w:rPr>
          <w:rFonts w:hint="default" w:hAnsi="宋体" w:cs="仿宋"/>
          <w:sz w:val="21"/>
          <w:szCs w:val="21"/>
        </w:rPr>
      </w:pPr>
      <w:r>
        <w:rPr>
          <w:rFonts w:hint="default" w:hAnsi="宋体" w:cs="仿宋"/>
          <w:sz w:val="21"/>
          <w:szCs w:val="21"/>
        </w:rPr>
        <w:t>2.未声明部分将被视为已接受投标文件要求，签约时未经采购人同意不得改变。</w:t>
      </w:r>
    </w:p>
    <w:p>
      <w:pPr>
        <w:pStyle w:val="18"/>
        <w:adjustRightInd w:val="0"/>
        <w:snapToGrid w:val="0"/>
        <w:spacing w:line="240" w:lineRule="atLeast"/>
        <w:rPr>
          <w:rFonts w:hint="default" w:hAnsi="宋体" w:cs="仿宋"/>
          <w:sz w:val="21"/>
          <w:szCs w:val="21"/>
        </w:rPr>
      </w:pPr>
      <w:r>
        <w:rPr>
          <w:rFonts w:hint="default" w:hAnsi="宋体" w:cs="仿宋"/>
          <w:sz w:val="21"/>
          <w:szCs w:val="21"/>
        </w:rPr>
        <w:t>3.投标人可根据其投标内容进一步细化上述表格，并可增添其它表格或说明以便进一步明确投标内容。</w:t>
      </w:r>
    </w:p>
    <w:p>
      <w:pPr>
        <w:pStyle w:val="18"/>
        <w:spacing w:line="240" w:lineRule="atLeast"/>
        <w:ind w:left="1414" w:leftChars="257" w:hanging="540"/>
        <w:rPr>
          <w:rFonts w:hint="default" w:hAnsi="宋体" w:cs="仿宋"/>
          <w:sz w:val="24"/>
          <w:szCs w:val="20"/>
        </w:rPr>
      </w:pPr>
    </w:p>
    <w:p>
      <w:pPr>
        <w:pStyle w:val="18"/>
        <w:spacing w:line="240" w:lineRule="atLeast"/>
        <w:ind w:left="1414" w:leftChars="257" w:hanging="540"/>
        <w:rPr>
          <w:rFonts w:hint="default" w:hAnsi="宋体" w:cs="仿宋"/>
          <w:sz w:val="24"/>
          <w:szCs w:val="20"/>
        </w:rPr>
      </w:pPr>
    </w:p>
    <w:p>
      <w:pPr>
        <w:pStyle w:val="18"/>
        <w:spacing w:line="440" w:lineRule="exact"/>
        <w:ind w:firstLine="600" w:firstLineChars="250"/>
        <w:rPr>
          <w:rFonts w:hint="default" w:hAnsi="宋体" w:cs="仿宋"/>
          <w:sz w:val="24"/>
          <w:szCs w:val="20"/>
        </w:rPr>
      </w:pPr>
      <w:bookmarkStart w:id="98" w:name="_Toc23907"/>
      <w:bookmarkStart w:id="99" w:name="_Toc507399534"/>
      <w:bookmarkStart w:id="100" w:name="_Toc25702"/>
      <w:bookmarkStart w:id="101" w:name="_Toc216582818"/>
      <w:r>
        <w:rPr>
          <w:rFonts w:hint="default" w:hAnsi="宋体" w:cs="仿宋"/>
          <w:sz w:val="24"/>
          <w:szCs w:val="20"/>
        </w:rPr>
        <w:t>法定代表人或授权代表（签字或盖章）</w:t>
      </w:r>
      <w:r>
        <w:rPr>
          <w:rFonts w:hint="default" w:hAnsi="宋体" w:cs="仿宋"/>
          <w:sz w:val="24"/>
          <w:szCs w:val="20"/>
          <w:u w:val="single"/>
        </w:rPr>
        <w:tab/>
      </w:r>
      <w:r>
        <w:rPr>
          <w:rFonts w:hint="default" w:hAnsi="宋体" w:cs="仿宋"/>
          <w:sz w:val="24"/>
          <w:szCs w:val="20"/>
          <w:u w:val="single"/>
        </w:rPr>
        <w:t xml:space="preserve">                     </w:t>
      </w:r>
    </w:p>
    <w:p>
      <w:pPr>
        <w:pStyle w:val="18"/>
        <w:tabs>
          <w:tab w:val="left" w:pos="5580"/>
        </w:tabs>
        <w:spacing w:line="440" w:lineRule="exact"/>
        <w:ind w:left="1413" w:leftChars="257" w:hanging="539"/>
        <w:rPr>
          <w:rFonts w:hint="default" w:hAnsi="宋体" w:cs="仿宋"/>
          <w:sz w:val="24"/>
          <w:szCs w:val="20"/>
          <w:u w:val="single"/>
        </w:rPr>
      </w:pPr>
      <w:r>
        <w:rPr>
          <w:rFonts w:hint="default" w:hAnsi="宋体" w:cs="仿宋"/>
          <w:sz w:val="24"/>
          <w:szCs w:val="20"/>
        </w:rPr>
        <w:t>投标人(盖章):</w:t>
      </w:r>
      <w:r>
        <w:rPr>
          <w:rFonts w:hint="default" w:hAnsi="宋体" w:cs="仿宋"/>
          <w:sz w:val="24"/>
          <w:szCs w:val="20"/>
          <w:u w:val="single"/>
        </w:rPr>
        <w:tab/>
      </w:r>
      <w:r>
        <w:rPr>
          <w:rFonts w:hint="default" w:hAnsi="宋体" w:cs="仿宋"/>
          <w:sz w:val="24"/>
          <w:szCs w:val="20"/>
          <w:u w:val="single"/>
        </w:rPr>
        <w:tab/>
      </w:r>
    </w:p>
    <w:p>
      <w:pPr>
        <w:pStyle w:val="18"/>
        <w:tabs>
          <w:tab w:val="left" w:pos="5580"/>
        </w:tabs>
        <w:spacing w:line="440" w:lineRule="exact"/>
        <w:ind w:left="1413" w:leftChars="257" w:hanging="539"/>
        <w:rPr>
          <w:rFonts w:hint="default" w:hAnsi="宋体" w:cs="仿宋"/>
          <w:sz w:val="24"/>
          <w:szCs w:val="20"/>
          <w:u w:val="single"/>
        </w:rPr>
      </w:pPr>
      <w:r>
        <w:rPr>
          <w:rFonts w:hint="default" w:hAnsi="宋体" w:cs="仿宋"/>
          <w:sz w:val="24"/>
          <w:szCs w:val="20"/>
        </w:rPr>
        <w:t>日期：</w:t>
      </w:r>
      <w:r>
        <w:rPr>
          <w:rFonts w:hint="default" w:hAnsi="宋体" w:cs="仿宋"/>
          <w:sz w:val="24"/>
          <w:szCs w:val="20"/>
          <w:u w:val="single"/>
        </w:rPr>
        <w:t xml:space="preserve">                  </w:t>
      </w:r>
    </w:p>
    <w:p>
      <w:pPr>
        <w:pStyle w:val="48"/>
        <w:spacing w:line="360" w:lineRule="auto"/>
        <w:ind w:left="5250"/>
        <w:rPr>
          <w:rFonts w:hint="default" w:ascii="宋体" w:hAnsi="宋体" w:eastAsia="宋体" w:cs="仿宋"/>
          <w:sz w:val="24"/>
          <w:szCs w:val="21"/>
        </w:rPr>
        <w:sectPr>
          <w:pgSz w:w="11906" w:h="16838"/>
          <w:pgMar w:top="1440" w:right="1800" w:bottom="1440" w:left="1800" w:header="851" w:footer="992" w:gutter="0"/>
          <w:lnNumType w:countBy="0" w:distance="360"/>
          <w:cols w:space="720" w:num="1"/>
          <w:docGrid w:type="lines" w:linePitch="312" w:charSpace="0"/>
        </w:sectPr>
      </w:pPr>
    </w:p>
    <w:p>
      <w:pPr>
        <w:pStyle w:val="4"/>
        <w:numPr>
          <w:ilvl w:val="0"/>
          <w:numId w:val="0"/>
        </w:numPr>
        <w:spacing w:before="0" w:line="240" w:lineRule="atLeast"/>
        <w:ind w:left="0"/>
        <w:rPr>
          <w:rFonts w:hint="default" w:ascii="宋体" w:hAnsi="宋体" w:cs="仿宋"/>
          <w:sz w:val="24"/>
          <w:szCs w:val="20"/>
        </w:rPr>
      </w:pPr>
      <w:r>
        <w:rPr>
          <w:rFonts w:hint="default" w:ascii="宋体" w:hAnsi="宋体" w:cs="仿宋"/>
          <w:sz w:val="24"/>
          <w:szCs w:val="20"/>
        </w:rPr>
        <w:t>附件8   商务条款偏离表</w:t>
      </w:r>
      <w:bookmarkEnd w:id="98"/>
      <w:bookmarkEnd w:id="99"/>
      <w:bookmarkEnd w:id="100"/>
      <w:bookmarkEnd w:id="101"/>
      <w:r>
        <w:rPr>
          <w:rFonts w:hint="default" w:ascii="宋体" w:hAnsi="宋体" w:cs="仿宋"/>
          <w:sz w:val="24"/>
          <w:szCs w:val="20"/>
        </w:rPr>
        <w:t xml:space="preserve"> </w:t>
      </w:r>
    </w:p>
    <w:p>
      <w:pPr>
        <w:pStyle w:val="18"/>
        <w:spacing w:line="240" w:lineRule="atLeast"/>
        <w:ind w:left="1414" w:leftChars="257" w:hanging="540"/>
        <w:jc w:val="center"/>
        <w:rPr>
          <w:rFonts w:hint="default" w:hAnsi="宋体" w:cs="仿宋"/>
          <w:b/>
          <w:sz w:val="24"/>
          <w:szCs w:val="20"/>
        </w:rPr>
      </w:pPr>
      <w:r>
        <w:rPr>
          <w:rFonts w:hint="default" w:hAnsi="宋体" w:cs="仿宋"/>
          <w:b/>
          <w:sz w:val="24"/>
          <w:szCs w:val="20"/>
        </w:rPr>
        <w:t>商务条款偏离表</w:t>
      </w:r>
    </w:p>
    <w:p>
      <w:pPr>
        <w:pStyle w:val="18"/>
        <w:spacing w:line="240" w:lineRule="atLeast"/>
        <w:ind w:left="1414" w:leftChars="257" w:hanging="540"/>
        <w:rPr>
          <w:rFonts w:hint="default" w:hAnsi="宋体" w:cs="仿宋"/>
          <w:sz w:val="24"/>
          <w:szCs w:val="20"/>
        </w:rPr>
      </w:pPr>
    </w:p>
    <w:p>
      <w:pPr>
        <w:pStyle w:val="18"/>
        <w:spacing w:line="240" w:lineRule="atLeast"/>
        <w:rPr>
          <w:rFonts w:hint="default" w:hAnsi="宋体" w:cs="仿宋"/>
          <w:sz w:val="24"/>
          <w:szCs w:val="20"/>
        </w:rPr>
      </w:pPr>
      <w:r>
        <w:rPr>
          <w:rFonts w:hint="default" w:hAnsi="宋体" w:cs="仿宋"/>
          <w:sz w:val="24"/>
          <w:szCs w:val="20"/>
        </w:rPr>
        <w:t xml:space="preserve">项目名称:                      招标编号:             </w:t>
      </w:r>
    </w:p>
    <w:p>
      <w:pPr>
        <w:pStyle w:val="18"/>
        <w:spacing w:line="240" w:lineRule="atLeast"/>
        <w:rPr>
          <w:rFonts w:hint="default" w:hAnsi="宋体" w:cs="仿宋"/>
          <w:sz w:val="24"/>
          <w:szCs w:val="20"/>
        </w:rPr>
      </w:pPr>
      <w:r>
        <w:rPr>
          <w:rFonts w:hint="eastAsia" w:hAnsi="宋体" w:cs="仿宋"/>
          <w:sz w:val="24"/>
          <w:szCs w:val="20"/>
          <w:lang w:val="en-US" w:eastAsia="zh-CN"/>
        </w:rPr>
        <w:t>标项</w:t>
      </w:r>
      <w:r>
        <w:rPr>
          <w:rFonts w:hint="default" w:hAnsi="宋体" w:cs="仿宋"/>
          <w:sz w:val="24"/>
          <w:szCs w:val="20"/>
        </w:rPr>
        <w:t>名称:</w:t>
      </w:r>
    </w:p>
    <w:tbl>
      <w:tblPr>
        <w:tblStyle w:val="2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line="240" w:lineRule="atLeast"/>
              <w:jc w:val="center"/>
              <w:rPr>
                <w:rFonts w:hint="default" w:hAnsi="宋体" w:cs="仿宋"/>
                <w:sz w:val="21"/>
                <w:szCs w:val="21"/>
              </w:rPr>
            </w:pPr>
            <w:r>
              <w:rPr>
                <w:rFonts w:hint="default" w:hAnsi="宋体" w:cs="仿宋"/>
                <w:sz w:val="21"/>
                <w:szCs w:val="21"/>
              </w:rPr>
              <w:t>序号</w:t>
            </w: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line="240" w:lineRule="atLeast"/>
              <w:jc w:val="center"/>
              <w:rPr>
                <w:rFonts w:hint="default" w:hAnsi="宋体" w:cs="仿宋"/>
                <w:sz w:val="21"/>
                <w:szCs w:val="21"/>
              </w:rPr>
            </w:pPr>
            <w:r>
              <w:rPr>
                <w:rFonts w:hint="default" w:hAnsi="宋体" w:cs="仿宋"/>
                <w:sz w:val="21"/>
                <w:szCs w:val="21"/>
              </w:rPr>
              <w:t>招标文件的商务条款</w:t>
            </w: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line="240" w:lineRule="atLeast"/>
              <w:jc w:val="center"/>
              <w:rPr>
                <w:rFonts w:hint="default" w:hAnsi="宋体" w:cs="仿宋"/>
                <w:sz w:val="21"/>
                <w:szCs w:val="21"/>
              </w:rPr>
            </w:pPr>
            <w:r>
              <w:rPr>
                <w:rFonts w:hint="default" w:hAnsi="宋体" w:cs="仿宋"/>
                <w:sz w:val="21"/>
                <w:szCs w:val="21"/>
              </w:rPr>
              <w:t>投标文件的商务条款</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line="240" w:lineRule="atLeast"/>
              <w:jc w:val="center"/>
              <w:rPr>
                <w:rFonts w:hint="default" w:hAnsi="宋体" w:cs="仿宋"/>
                <w:sz w:val="21"/>
                <w:szCs w:val="21"/>
              </w:rPr>
            </w:pPr>
            <w:r>
              <w:rPr>
                <w:rFonts w:hint="default" w:hAnsi="宋体" w:cs="仿宋"/>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jc w:val="center"/>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jc w:val="center"/>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spacing w:line="240" w:lineRule="atLeast"/>
              <w:ind w:left="1414" w:leftChars="257" w:hanging="540"/>
              <w:rPr>
                <w:rFonts w:hint="default" w:hAnsi="宋体" w:cs="仿宋"/>
                <w:sz w:val="21"/>
                <w:szCs w:val="21"/>
              </w:rPr>
            </w:pPr>
          </w:p>
        </w:tc>
      </w:tr>
    </w:tbl>
    <w:p>
      <w:pPr>
        <w:pStyle w:val="18"/>
        <w:adjustRightInd w:val="0"/>
        <w:snapToGrid w:val="0"/>
        <w:spacing w:line="240" w:lineRule="atLeast"/>
        <w:rPr>
          <w:rFonts w:hint="default" w:hAnsi="宋体" w:cs="仿宋"/>
          <w:sz w:val="21"/>
          <w:szCs w:val="21"/>
        </w:rPr>
      </w:pPr>
      <w:r>
        <w:rPr>
          <w:rFonts w:hint="default" w:hAnsi="宋体" w:cs="仿宋"/>
          <w:sz w:val="21"/>
          <w:szCs w:val="21"/>
        </w:rPr>
        <w:t>注：1.有偏离的商务条款须在该表中逐一列明，并在“投标文件的商务条款”栏填写具体应答内容，在“偏离说明”中说明偏离具体情形。若无偏离请在“投标文件的商务条款”中填写“无偏离”。</w:t>
      </w:r>
    </w:p>
    <w:p>
      <w:pPr>
        <w:pStyle w:val="18"/>
        <w:adjustRightInd w:val="0"/>
        <w:snapToGrid w:val="0"/>
        <w:spacing w:line="240" w:lineRule="atLeast"/>
        <w:rPr>
          <w:rFonts w:hint="default" w:hAnsi="宋体" w:cs="仿宋"/>
          <w:sz w:val="21"/>
          <w:szCs w:val="21"/>
        </w:rPr>
      </w:pPr>
      <w:r>
        <w:rPr>
          <w:rFonts w:hint="default" w:hAnsi="宋体" w:cs="仿宋"/>
          <w:sz w:val="21"/>
          <w:szCs w:val="21"/>
        </w:rPr>
        <w:t>2.未声明部分将被视为已接受招标文件要求，签约时未经招标方同意不得改变。</w:t>
      </w:r>
    </w:p>
    <w:p>
      <w:pPr>
        <w:pStyle w:val="18"/>
        <w:adjustRightInd w:val="0"/>
        <w:snapToGrid w:val="0"/>
        <w:spacing w:line="240" w:lineRule="atLeast"/>
        <w:rPr>
          <w:rFonts w:hint="default" w:hAnsi="宋体" w:cs="仿宋"/>
          <w:sz w:val="21"/>
          <w:szCs w:val="21"/>
        </w:rPr>
      </w:pPr>
      <w:r>
        <w:rPr>
          <w:rFonts w:hint="default" w:hAnsi="宋体" w:cs="仿宋"/>
          <w:sz w:val="21"/>
          <w:szCs w:val="21"/>
        </w:rPr>
        <w:t>3.投标人可根据其投标内容进一步细化上述表格，并可增添其它表格或说明以便进一步明确响应内容。</w:t>
      </w:r>
    </w:p>
    <w:p>
      <w:pPr>
        <w:pStyle w:val="18"/>
        <w:spacing w:line="240" w:lineRule="atLeast"/>
        <w:rPr>
          <w:rFonts w:hint="default" w:hAnsi="宋体" w:cs="仿宋"/>
          <w:sz w:val="21"/>
          <w:szCs w:val="21"/>
        </w:rPr>
      </w:pPr>
    </w:p>
    <w:p>
      <w:pPr>
        <w:pStyle w:val="18"/>
        <w:spacing w:line="440" w:lineRule="exact"/>
        <w:ind w:firstLine="600" w:firstLineChars="250"/>
        <w:rPr>
          <w:rFonts w:hint="default" w:hAnsi="宋体" w:cs="仿宋"/>
          <w:sz w:val="24"/>
          <w:szCs w:val="20"/>
        </w:rPr>
      </w:pPr>
      <w:r>
        <w:rPr>
          <w:rFonts w:hint="default" w:hAnsi="宋体" w:cs="仿宋"/>
          <w:sz w:val="24"/>
          <w:szCs w:val="20"/>
        </w:rPr>
        <w:t>法定代表人或授权代表（签字或盖章）</w:t>
      </w:r>
      <w:r>
        <w:rPr>
          <w:rFonts w:hint="default" w:hAnsi="宋体" w:cs="仿宋"/>
          <w:sz w:val="24"/>
          <w:szCs w:val="20"/>
          <w:u w:val="single"/>
        </w:rPr>
        <w:tab/>
      </w:r>
      <w:r>
        <w:rPr>
          <w:rFonts w:hint="default" w:hAnsi="宋体" w:cs="仿宋"/>
          <w:sz w:val="24"/>
          <w:szCs w:val="20"/>
          <w:u w:val="single"/>
        </w:rPr>
        <w:t xml:space="preserve">                     </w:t>
      </w:r>
    </w:p>
    <w:p>
      <w:pPr>
        <w:pStyle w:val="18"/>
        <w:tabs>
          <w:tab w:val="left" w:pos="5580"/>
        </w:tabs>
        <w:spacing w:line="440" w:lineRule="exact"/>
        <w:ind w:left="1413" w:leftChars="257" w:hanging="539"/>
        <w:rPr>
          <w:rFonts w:hint="default" w:hAnsi="宋体" w:cs="仿宋"/>
          <w:sz w:val="24"/>
          <w:szCs w:val="20"/>
          <w:u w:val="single"/>
        </w:rPr>
      </w:pPr>
      <w:r>
        <w:rPr>
          <w:rFonts w:hint="default" w:hAnsi="宋体" w:cs="仿宋"/>
          <w:sz w:val="24"/>
          <w:szCs w:val="20"/>
        </w:rPr>
        <w:t>投标人(盖章):</w:t>
      </w:r>
      <w:r>
        <w:rPr>
          <w:rFonts w:hint="default" w:hAnsi="宋体" w:cs="仿宋"/>
          <w:sz w:val="24"/>
          <w:szCs w:val="20"/>
          <w:u w:val="single"/>
        </w:rPr>
        <w:tab/>
      </w:r>
      <w:r>
        <w:rPr>
          <w:rFonts w:hint="default" w:hAnsi="宋体" w:cs="仿宋"/>
          <w:sz w:val="24"/>
          <w:szCs w:val="20"/>
          <w:u w:val="single"/>
        </w:rPr>
        <w:tab/>
      </w:r>
    </w:p>
    <w:p>
      <w:pPr>
        <w:pStyle w:val="18"/>
        <w:tabs>
          <w:tab w:val="left" w:pos="5580"/>
        </w:tabs>
        <w:spacing w:line="440" w:lineRule="exact"/>
        <w:ind w:left="1413" w:leftChars="257" w:hanging="539"/>
        <w:rPr>
          <w:rFonts w:hint="default" w:hAnsi="宋体" w:cs="仿宋"/>
          <w:sz w:val="24"/>
          <w:szCs w:val="20"/>
        </w:rPr>
        <w:sectPr>
          <w:pgSz w:w="11906" w:h="16838"/>
          <w:pgMar w:top="1440" w:right="1800" w:bottom="1440" w:left="1800" w:header="851" w:footer="992" w:gutter="0"/>
          <w:lnNumType w:countBy="0" w:distance="360"/>
          <w:cols w:space="720" w:num="1"/>
          <w:docGrid w:type="lines" w:linePitch="312" w:charSpace="0"/>
        </w:sectPr>
      </w:pPr>
      <w:r>
        <w:rPr>
          <w:rFonts w:hint="default" w:hAnsi="宋体" w:cs="仿宋"/>
          <w:sz w:val="24"/>
          <w:szCs w:val="20"/>
        </w:rPr>
        <w:t>日期：</w:t>
      </w:r>
      <w:r>
        <w:rPr>
          <w:rFonts w:hint="default" w:hAnsi="宋体" w:cs="仿宋"/>
          <w:sz w:val="24"/>
          <w:szCs w:val="20"/>
          <w:u w:val="single"/>
        </w:rPr>
        <w:t xml:space="preserve">                  </w:t>
      </w:r>
    </w:p>
    <w:p>
      <w:pPr>
        <w:widowControl/>
        <w:adjustRightInd/>
        <w:spacing w:line="240" w:lineRule="auto"/>
        <w:jc w:val="left"/>
        <w:rPr>
          <w:rFonts w:hint="default" w:hAnsi="宋体" w:cs="仿宋"/>
          <w:kern w:val="2"/>
          <w:sz w:val="24"/>
          <w:szCs w:val="24"/>
          <w:u w:val="single"/>
        </w:rPr>
      </w:pPr>
    </w:p>
    <w:p>
      <w:pPr>
        <w:pStyle w:val="4"/>
        <w:numPr>
          <w:ilvl w:val="0"/>
          <w:numId w:val="0"/>
        </w:numPr>
        <w:adjustRightInd w:val="0"/>
        <w:snapToGrid w:val="0"/>
        <w:spacing w:before="0" w:after="0" w:line="360" w:lineRule="auto"/>
        <w:ind w:left="0"/>
        <w:jc w:val="left"/>
        <w:rPr>
          <w:rFonts w:hint="default" w:ascii="宋体" w:hAnsi="宋体" w:cs="仿宋"/>
          <w:b w:val="0"/>
          <w:sz w:val="24"/>
          <w:szCs w:val="20"/>
        </w:rPr>
      </w:pPr>
      <w:bookmarkStart w:id="102" w:name="_Toc1502"/>
      <w:bookmarkStart w:id="103" w:name="_Toc14711"/>
      <w:r>
        <w:rPr>
          <w:rFonts w:hint="default" w:ascii="宋体" w:hAnsi="宋体" w:cs="仿宋"/>
          <w:sz w:val="24"/>
          <w:szCs w:val="20"/>
        </w:rPr>
        <w:t>附件</w:t>
      </w:r>
      <w:bookmarkStart w:id="104" w:name="_Toc71631935"/>
      <w:r>
        <w:rPr>
          <w:rFonts w:hint="default" w:ascii="宋体" w:hAnsi="宋体" w:cs="仿宋"/>
          <w:sz w:val="24"/>
          <w:szCs w:val="20"/>
        </w:rPr>
        <w:t>9中小企业声明函</w:t>
      </w:r>
      <w:bookmarkEnd w:id="104"/>
      <w:r>
        <w:rPr>
          <w:rFonts w:hint="default" w:ascii="宋体" w:hAnsi="宋体" w:cs="仿宋"/>
          <w:sz w:val="24"/>
          <w:szCs w:val="20"/>
        </w:rPr>
        <w:t>（如是）</w:t>
      </w:r>
      <w:bookmarkEnd w:id="102"/>
      <w:bookmarkEnd w:id="103"/>
    </w:p>
    <w:p>
      <w:pPr>
        <w:widowControl/>
        <w:snapToGrid w:val="0"/>
        <w:spacing w:line="360" w:lineRule="auto"/>
        <w:ind w:hanging="540"/>
        <w:jc w:val="center"/>
        <w:rPr>
          <w:rFonts w:hint="default" w:hAnsi="宋体" w:cs="仿宋"/>
          <w:b/>
          <w:sz w:val="24"/>
          <w:szCs w:val="20"/>
        </w:rPr>
      </w:pPr>
    </w:p>
    <w:p>
      <w:pPr>
        <w:pStyle w:val="18"/>
        <w:tabs>
          <w:tab w:val="left" w:pos="5580"/>
        </w:tabs>
        <w:adjustRightInd w:val="0"/>
        <w:snapToGrid w:val="0"/>
        <w:spacing w:line="360" w:lineRule="auto"/>
        <w:ind w:firstLine="480" w:firstLineChars="200"/>
        <w:rPr>
          <w:rFonts w:hint="default" w:hAnsi="宋体" w:cs="仿宋"/>
          <w:sz w:val="24"/>
          <w:szCs w:val="20"/>
        </w:rPr>
      </w:pPr>
      <w:r>
        <w:rPr>
          <w:rFonts w:hint="default" w:hAnsi="宋体" w:cs="仿宋"/>
          <w:sz w:val="24"/>
          <w:szCs w:val="20"/>
        </w:rPr>
        <w:t>本公司（联合体）郑重声明，根据《政府采购促进中小企业发展管理办法》（财库﹝2020﹞46 号）的规定，本公司（联合体）参加</w:t>
      </w:r>
      <w:r>
        <w:rPr>
          <w:rFonts w:hint="default" w:hAnsi="宋体" w:cs="仿宋"/>
          <w:i/>
          <w:sz w:val="24"/>
          <w:szCs w:val="20"/>
          <w:u w:val="single"/>
        </w:rPr>
        <w:t>（单位名称）</w:t>
      </w:r>
      <w:r>
        <w:rPr>
          <w:rFonts w:hint="default" w:hAnsi="宋体" w:cs="仿宋"/>
          <w:sz w:val="24"/>
          <w:szCs w:val="20"/>
        </w:rPr>
        <w:t>的</w:t>
      </w:r>
      <w:r>
        <w:rPr>
          <w:rFonts w:hint="default" w:hAnsi="宋体" w:cs="仿宋"/>
          <w:i/>
          <w:sz w:val="24"/>
          <w:szCs w:val="20"/>
          <w:u w:val="single"/>
        </w:rPr>
        <w:t>（项目名称）</w:t>
      </w:r>
      <w:r>
        <w:rPr>
          <w:rFonts w:hint="default" w:hAnsi="宋体" w:cs="仿宋"/>
          <w:sz w:val="24"/>
          <w:szCs w:val="20"/>
        </w:rPr>
        <w:t>采购活动，提供的货物全部由符合政策要求的中小企业制造。相关企业（含联合体中的中小企业、签订分包意向协议的中小企业）的具体情况如下：</w:t>
      </w:r>
    </w:p>
    <w:p>
      <w:pPr>
        <w:pStyle w:val="18"/>
        <w:tabs>
          <w:tab w:val="left" w:pos="5580"/>
        </w:tabs>
        <w:adjustRightInd w:val="0"/>
        <w:snapToGrid w:val="0"/>
        <w:spacing w:line="360" w:lineRule="auto"/>
        <w:rPr>
          <w:rFonts w:hint="default" w:hAnsi="宋体" w:cs="仿宋"/>
          <w:sz w:val="24"/>
          <w:szCs w:val="20"/>
        </w:rPr>
      </w:pPr>
      <w:r>
        <w:rPr>
          <w:rFonts w:hint="default" w:hAnsi="宋体" w:cs="仿宋"/>
          <w:sz w:val="24"/>
          <w:szCs w:val="20"/>
        </w:rPr>
        <w:t xml:space="preserve">1. </w:t>
      </w:r>
      <w:r>
        <w:rPr>
          <w:rFonts w:hint="default" w:hAnsi="宋体" w:cs="仿宋"/>
          <w:i/>
          <w:sz w:val="24"/>
          <w:szCs w:val="20"/>
          <w:u w:val="single"/>
        </w:rPr>
        <w:t>（标的名称）</w:t>
      </w:r>
      <w:r>
        <w:rPr>
          <w:rFonts w:hint="default" w:hAnsi="宋体" w:cs="仿宋"/>
          <w:sz w:val="24"/>
          <w:szCs w:val="20"/>
        </w:rPr>
        <w:t xml:space="preserve"> ，属于</w:t>
      </w:r>
      <w:r>
        <w:rPr>
          <w:rFonts w:hint="default" w:hAnsi="宋体" w:cs="仿宋"/>
          <w:i/>
          <w:sz w:val="24"/>
          <w:szCs w:val="20"/>
          <w:u w:val="single"/>
        </w:rPr>
        <w:t>（采购文件中明确的所属行业）</w:t>
      </w:r>
      <w:r>
        <w:rPr>
          <w:rFonts w:hint="default" w:hAnsi="宋体" w:cs="仿宋"/>
          <w:sz w:val="24"/>
          <w:szCs w:val="20"/>
        </w:rPr>
        <w:t>行业；制造商为</w:t>
      </w:r>
      <w:r>
        <w:rPr>
          <w:rFonts w:hint="default" w:hAnsi="宋体" w:cs="仿宋"/>
          <w:i/>
          <w:sz w:val="24"/>
          <w:szCs w:val="20"/>
          <w:u w:val="single"/>
        </w:rPr>
        <w:t>（企业名称）</w:t>
      </w:r>
      <w:r>
        <w:rPr>
          <w:rFonts w:hint="default" w:hAnsi="宋体" w:cs="仿宋"/>
          <w:sz w:val="24"/>
          <w:szCs w:val="20"/>
        </w:rPr>
        <w:t>，从业人员</w:t>
      </w:r>
      <w:r>
        <w:rPr>
          <w:rFonts w:hint="default" w:hAnsi="宋体" w:cs="仿宋"/>
          <w:sz w:val="24"/>
          <w:szCs w:val="20"/>
          <w:u w:val="single"/>
        </w:rPr>
        <w:t xml:space="preserve">      </w:t>
      </w:r>
      <w:r>
        <w:rPr>
          <w:rFonts w:hint="default" w:hAnsi="宋体" w:cs="仿宋"/>
          <w:sz w:val="24"/>
          <w:szCs w:val="20"/>
        </w:rPr>
        <w:t>人，营业收入为</w:t>
      </w:r>
      <w:r>
        <w:rPr>
          <w:rFonts w:hint="default" w:hAnsi="宋体" w:cs="仿宋"/>
          <w:sz w:val="24"/>
          <w:szCs w:val="20"/>
          <w:u w:val="single"/>
        </w:rPr>
        <w:t xml:space="preserve">      </w:t>
      </w:r>
      <w:r>
        <w:rPr>
          <w:rFonts w:hint="default" w:hAnsi="宋体" w:cs="仿宋"/>
          <w:sz w:val="24"/>
          <w:szCs w:val="20"/>
        </w:rPr>
        <w:t>万元，资产总额为</w:t>
      </w:r>
      <w:r>
        <w:rPr>
          <w:rFonts w:hint="default" w:hAnsi="宋体" w:cs="仿宋"/>
          <w:sz w:val="24"/>
          <w:szCs w:val="20"/>
          <w:u w:val="single"/>
        </w:rPr>
        <w:t xml:space="preserve">    </w:t>
      </w:r>
      <w:r>
        <w:rPr>
          <w:rFonts w:hint="default" w:hAnsi="宋体" w:cs="仿宋"/>
          <w:sz w:val="24"/>
          <w:szCs w:val="20"/>
        </w:rPr>
        <w:t>万元，属于</w:t>
      </w:r>
      <w:r>
        <w:rPr>
          <w:rFonts w:hint="default" w:hAnsi="宋体" w:cs="仿宋"/>
          <w:i/>
          <w:sz w:val="24"/>
          <w:szCs w:val="20"/>
          <w:u w:val="single"/>
        </w:rPr>
        <w:t>（中型企业、小型企业、微型企业）</w:t>
      </w:r>
      <w:r>
        <w:rPr>
          <w:rFonts w:hint="default" w:hAnsi="宋体" w:cs="仿宋"/>
          <w:sz w:val="24"/>
          <w:szCs w:val="20"/>
        </w:rPr>
        <w:t>；</w:t>
      </w:r>
    </w:p>
    <w:p>
      <w:pPr>
        <w:pStyle w:val="18"/>
        <w:tabs>
          <w:tab w:val="left" w:pos="5580"/>
        </w:tabs>
        <w:adjustRightInd w:val="0"/>
        <w:snapToGrid w:val="0"/>
        <w:spacing w:line="360" w:lineRule="auto"/>
        <w:rPr>
          <w:rFonts w:hint="default" w:hAnsi="宋体" w:cs="仿宋"/>
          <w:sz w:val="24"/>
          <w:szCs w:val="20"/>
        </w:rPr>
      </w:pPr>
      <w:r>
        <w:rPr>
          <w:rFonts w:hint="default" w:hAnsi="宋体" w:cs="仿宋"/>
          <w:sz w:val="24"/>
          <w:szCs w:val="20"/>
        </w:rPr>
        <w:t xml:space="preserve">2. </w:t>
      </w:r>
      <w:r>
        <w:rPr>
          <w:rFonts w:hint="default" w:hAnsi="宋体" w:cs="仿宋"/>
          <w:sz w:val="24"/>
          <w:szCs w:val="20"/>
          <w:u w:val="single"/>
        </w:rPr>
        <w:t>（</w:t>
      </w:r>
      <w:r>
        <w:rPr>
          <w:rFonts w:hint="default" w:hAnsi="宋体" w:cs="仿宋"/>
          <w:i/>
          <w:sz w:val="24"/>
          <w:szCs w:val="20"/>
          <w:u w:val="single"/>
        </w:rPr>
        <w:t>标的名称）</w:t>
      </w:r>
      <w:r>
        <w:rPr>
          <w:rFonts w:hint="default" w:hAnsi="宋体" w:cs="仿宋"/>
          <w:sz w:val="24"/>
          <w:szCs w:val="20"/>
        </w:rPr>
        <w:t xml:space="preserve"> ，属于</w:t>
      </w:r>
      <w:r>
        <w:rPr>
          <w:rFonts w:hint="default" w:hAnsi="宋体" w:cs="仿宋"/>
          <w:i/>
          <w:sz w:val="24"/>
          <w:szCs w:val="20"/>
          <w:u w:val="single"/>
        </w:rPr>
        <w:t>（采购文件中明确的所属行业）</w:t>
      </w:r>
      <w:r>
        <w:rPr>
          <w:rFonts w:hint="default" w:hAnsi="宋体" w:cs="仿宋"/>
          <w:sz w:val="24"/>
          <w:szCs w:val="20"/>
        </w:rPr>
        <w:t>行业；制造商为</w:t>
      </w:r>
      <w:r>
        <w:rPr>
          <w:rFonts w:hint="default" w:hAnsi="宋体" w:cs="仿宋"/>
          <w:i/>
          <w:sz w:val="24"/>
          <w:szCs w:val="20"/>
          <w:u w:val="single"/>
        </w:rPr>
        <w:t>（企业名称）</w:t>
      </w:r>
      <w:r>
        <w:rPr>
          <w:rFonts w:hint="default" w:hAnsi="宋体" w:cs="仿宋"/>
          <w:sz w:val="24"/>
          <w:szCs w:val="20"/>
        </w:rPr>
        <w:t>，从业人员</w:t>
      </w:r>
      <w:r>
        <w:rPr>
          <w:rFonts w:hint="default" w:hAnsi="宋体" w:cs="仿宋"/>
          <w:sz w:val="24"/>
          <w:szCs w:val="20"/>
          <w:u w:val="single"/>
        </w:rPr>
        <w:t xml:space="preserve">      </w:t>
      </w:r>
      <w:r>
        <w:rPr>
          <w:rFonts w:hint="default" w:hAnsi="宋体" w:cs="仿宋"/>
          <w:sz w:val="24"/>
          <w:szCs w:val="20"/>
        </w:rPr>
        <w:t>人，营业收入为</w:t>
      </w:r>
      <w:r>
        <w:rPr>
          <w:rFonts w:hint="default" w:hAnsi="宋体" w:cs="仿宋"/>
          <w:sz w:val="24"/>
          <w:szCs w:val="20"/>
          <w:u w:val="single"/>
        </w:rPr>
        <w:t xml:space="preserve">      </w:t>
      </w:r>
      <w:r>
        <w:rPr>
          <w:rFonts w:hint="default" w:hAnsi="宋体" w:cs="仿宋"/>
          <w:sz w:val="24"/>
          <w:szCs w:val="20"/>
        </w:rPr>
        <w:t>万元，资产总额为</w:t>
      </w:r>
      <w:r>
        <w:rPr>
          <w:rFonts w:hint="default" w:hAnsi="宋体" w:cs="仿宋"/>
          <w:sz w:val="24"/>
          <w:szCs w:val="20"/>
          <w:u w:val="single"/>
        </w:rPr>
        <w:t xml:space="preserve">    </w:t>
      </w:r>
      <w:r>
        <w:rPr>
          <w:rFonts w:hint="default" w:hAnsi="宋体" w:cs="仿宋"/>
          <w:sz w:val="24"/>
          <w:szCs w:val="20"/>
        </w:rPr>
        <w:t>万元，属于</w:t>
      </w:r>
      <w:r>
        <w:rPr>
          <w:rFonts w:hint="default" w:hAnsi="宋体" w:cs="仿宋"/>
          <w:i/>
          <w:sz w:val="24"/>
          <w:szCs w:val="20"/>
          <w:u w:val="single"/>
        </w:rPr>
        <w:t>（中型企业、小型企业、微型企业）</w:t>
      </w:r>
      <w:r>
        <w:rPr>
          <w:rFonts w:hint="default" w:hAnsi="宋体" w:cs="仿宋"/>
          <w:sz w:val="24"/>
          <w:szCs w:val="20"/>
        </w:rPr>
        <w:t>；</w:t>
      </w:r>
    </w:p>
    <w:p>
      <w:pPr>
        <w:pStyle w:val="18"/>
        <w:tabs>
          <w:tab w:val="left" w:pos="5580"/>
        </w:tabs>
        <w:adjustRightInd w:val="0"/>
        <w:snapToGrid w:val="0"/>
        <w:spacing w:line="360" w:lineRule="auto"/>
        <w:ind w:left="46" w:hanging="45" w:hangingChars="19"/>
        <w:rPr>
          <w:rFonts w:hint="default" w:hAnsi="宋体" w:cs="仿宋"/>
          <w:sz w:val="24"/>
          <w:szCs w:val="20"/>
        </w:rPr>
      </w:pPr>
      <w:r>
        <w:rPr>
          <w:rFonts w:hint="default" w:hAnsi="宋体" w:cs="仿宋"/>
          <w:sz w:val="24"/>
          <w:szCs w:val="20"/>
        </w:rPr>
        <w:t>……</w:t>
      </w:r>
    </w:p>
    <w:p>
      <w:pPr>
        <w:pStyle w:val="18"/>
        <w:tabs>
          <w:tab w:val="left" w:pos="5580"/>
        </w:tabs>
        <w:adjustRightInd w:val="0"/>
        <w:snapToGrid w:val="0"/>
        <w:spacing w:line="360" w:lineRule="auto"/>
        <w:ind w:firstLine="491" w:firstLineChars="205"/>
        <w:rPr>
          <w:rFonts w:hint="default" w:hAnsi="宋体" w:cs="仿宋"/>
          <w:sz w:val="24"/>
          <w:szCs w:val="20"/>
        </w:rPr>
      </w:pPr>
      <w:r>
        <w:rPr>
          <w:rFonts w:hint="default" w:hAnsi="宋体" w:cs="仿宋"/>
          <w:sz w:val="24"/>
          <w:szCs w:val="20"/>
        </w:rPr>
        <w:t>以上企业，不属于大企业的分支机构，不存在控股股东为大企业的情形，也不存在与大企业的负责人为同一人的情形。</w:t>
      </w:r>
    </w:p>
    <w:p>
      <w:pPr>
        <w:pStyle w:val="18"/>
        <w:tabs>
          <w:tab w:val="left" w:pos="5580"/>
        </w:tabs>
        <w:adjustRightInd w:val="0"/>
        <w:snapToGrid w:val="0"/>
        <w:spacing w:line="360" w:lineRule="auto"/>
        <w:ind w:firstLine="491" w:firstLineChars="205"/>
        <w:rPr>
          <w:rFonts w:hint="default" w:hAnsi="宋体" w:cs="仿宋"/>
          <w:sz w:val="24"/>
          <w:szCs w:val="20"/>
        </w:rPr>
      </w:pPr>
      <w:r>
        <w:rPr>
          <w:rFonts w:hint="default" w:hAnsi="宋体" w:cs="仿宋"/>
          <w:sz w:val="24"/>
          <w:szCs w:val="20"/>
        </w:rPr>
        <w:t>本企业对上述声明内容的真实性负责。如有虚假，将依法承担相应责任。</w:t>
      </w:r>
    </w:p>
    <w:p>
      <w:pPr>
        <w:pStyle w:val="18"/>
        <w:tabs>
          <w:tab w:val="left" w:pos="5580"/>
        </w:tabs>
        <w:adjustRightInd w:val="0"/>
        <w:snapToGrid w:val="0"/>
        <w:spacing w:line="360" w:lineRule="auto"/>
        <w:ind w:hanging="527"/>
        <w:rPr>
          <w:rFonts w:hint="default" w:hAnsi="宋体" w:cs="仿宋"/>
          <w:sz w:val="24"/>
          <w:szCs w:val="20"/>
        </w:rPr>
      </w:pPr>
    </w:p>
    <w:p>
      <w:pPr>
        <w:pStyle w:val="18"/>
        <w:tabs>
          <w:tab w:val="left" w:pos="5580"/>
        </w:tabs>
        <w:adjustRightInd w:val="0"/>
        <w:snapToGrid w:val="0"/>
        <w:spacing w:line="360" w:lineRule="auto"/>
        <w:ind w:hanging="527"/>
        <w:rPr>
          <w:rFonts w:hint="default" w:hAnsi="宋体" w:cs="仿宋"/>
          <w:sz w:val="24"/>
          <w:szCs w:val="20"/>
        </w:rPr>
      </w:pPr>
    </w:p>
    <w:p>
      <w:pPr>
        <w:pStyle w:val="18"/>
        <w:tabs>
          <w:tab w:val="left" w:pos="5580"/>
        </w:tabs>
        <w:adjustRightInd w:val="0"/>
        <w:snapToGrid w:val="0"/>
        <w:spacing w:line="360" w:lineRule="auto"/>
        <w:ind w:firstLine="4680" w:firstLineChars="1950"/>
        <w:rPr>
          <w:rFonts w:hint="default" w:hAnsi="宋体" w:cs="仿宋"/>
          <w:sz w:val="24"/>
          <w:szCs w:val="20"/>
        </w:rPr>
      </w:pPr>
      <w:r>
        <w:rPr>
          <w:rFonts w:hint="default" w:hAnsi="宋体" w:cs="仿宋"/>
          <w:sz w:val="24"/>
          <w:szCs w:val="20"/>
        </w:rPr>
        <w:t>企业名称（盖章）：</w:t>
      </w:r>
    </w:p>
    <w:p>
      <w:pPr>
        <w:pStyle w:val="18"/>
        <w:tabs>
          <w:tab w:val="left" w:pos="5580"/>
        </w:tabs>
        <w:adjustRightInd w:val="0"/>
        <w:snapToGrid w:val="0"/>
        <w:spacing w:line="360" w:lineRule="auto"/>
        <w:ind w:firstLine="4680" w:firstLineChars="1950"/>
        <w:rPr>
          <w:rFonts w:hint="default" w:hAnsi="宋体" w:cs="仿宋"/>
          <w:sz w:val="24"/>
          <w:szCs w:val="20"/>
        </w:rPr>
      </w:pPr>
      <w:r>
        <w:rPr>
          <w:rFonts w:hint="default" w:hAnsi="宋体" w:cs="仿宋"/>
          <w:sz w:val="24"/>
          <w:szCs w:val="20"/>
        </w:rPr>
        <w:t>日期：</w:t>
      </w:r>
    </w:p>
    <w:p>
      <w:pPr>
        <w:pStyle w:val="18"/>
        <w:tabs>
          <w:tab w:val="left" w:pos="5580"/>
        </w:tabs>
        <w:adjustRightInd w:val="0"/>
        <w:snapToGrid w:val="0"/>
        <w:spacing w:line="360" w:lineRule="auto"/>
        <w:ind w:hanging="527"/>
        <w:rPr>
          <w:rFonts w:hint="default" w:hAnsi="宋体" w:cs="仿宋"/>
          <w:sz w:val="24"/>
          <w:szCs w:val="20"/>
        </w:rPr>
      </w:pPr>
    </w:p>
    <w:p>
      <w:pPr>
        <w:pStyle w:val="18"/>
        <w:tabs>
          <w:tab w:val="left" w:pos="5580"/>
        </w:tabs>
        <w:adjustRightInd w:val="0"/>
        <w:snapToGrid w:val="0"/>
        <w:spacing w:line="360" w:lineRule="auto"/>
        <w:rPr>
          <w:rFonts w:hint="default" w:hAnsi="宋体" w:cs="仿宋"/>
          <w:sz w:val="24"/>
          <w:szCs w:val="20"/>
        </w:rPr>
      </w:pPr>
      <w:r>
        <w:rPr>
          <w:rFonts w:hint="default" w:hAnsi="宋体" w:cs="仿宋"/>
          <w:sz w:val="24"/>
          <w:szCs w:val="20"/>
        </w:rPr>
        <w:t>注1、从业人员、营业收入、资产总额填报上一年度数据，无上一年度数据的新成立企业可不填报。</w:t>
      </w:r>
    </w:p>
    <w:p>
      <w:pPr>
        <w:pStyle w:val="18"/>
        <w:tabs>
          <w:tab w:val="left" w:pos="5580"/>
        </w:tabs>
        <w:adjustRightInd w:val="0"/>
        <w:snapToGrid w:val="0"/>
        <w:spacing w:line="360" w:lineRule="auto"/>
        <w:rPr>
          <w:rFonts w:hint="default" w:hAnsi="宋体" w:cs="仿宋"/>
          <w:sz w:val="24"/>
          <w:szCs w:val="20"/>
        </w:rPr>
      </w:pPr>
      <w:r>
        <w:rPr>
          <w:rFonts w:hint="default" w:hAnsi="宋体" w:cs="仿宋"/>
          <w:sz w:val="24"/>
          <w:szCs w:val="20"/>
        </w:rPr>
        <w:t>2、请在本表中填写</w:t>
      </w:r>
      <w:r>
        <w:rPr>
          <w:rFonts w:hint="default" w:hAnsi="宋体" w:cs="仿宋"/>
          <w:sz w:val="24"/>
          <w:szCs w:val="20"/>
          <w:u w:val="single"/>
        </w:rPr>
        <w:t>投标人须知前附表</w:t>
      </w:r>
      <w:r>
        <w:rPr>
          <w:rFonts w:hint="default" w:hAnsi="宋体" w:cs="仿宋"/>
          <w:sz w:val="24"/>
          <w:szCs w:val="20"/>
        </w:rPr>
        <w:t>中写明的中小企业行业类别。</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3、制造商如为监狱企业或残疾人福利性单位的，视同为小型、微型企业，请填写此声明函，并需要出具相应的声明函和证明文件（格式后附）。</w:t>
      </w:r>
    </w:p>
    <w:p>
      <w:pPr>
        <w:widowControl/>
        <w:adjustRightInd/>
        <w:spacing w:line="240" w:lineRule="auto"/>
        <w:jc w:val="left"/>
        <w:rPr>
          <w:rFonts w:hint="default" w:hAnsi="宋体" w:cs="仿宋"/>
          <w:kern w:val="2"/>
          <w:sz w:val="24"/>
          <w:szCs w:val="24"/>
        </w:rPr>
      </w:pPr>
      <w:r>
        <w:rPr>
          <w:rFonts w:hint="default" w:hAnsi="宋体" w:cs="仿宋"/>
          <w:kern w:val="2"/>
          <w:sz w:val="24"/>
          <w:szCs w:val="24"/>
        </w:rPr>
        <w:br w:type="page"/>
      </w:r>
    </w:p>
    <w:p>
      <w:pPr>
        <w:pStyle w:val="4"/>
        <w:numPr>
          <w:ilvl w:val="0"/>
          <w:numId w:val="0"/>
        </w:numPr>
        <w:adjustRightInd w:val="0"/>
        <w:snapToGrid w:val="0"/>
        <w:spacing w:before="0" w:after="0" w:line="360" w:lineRule="auto"/>
        <w:ind w:left="0"/>
        <w:jc w:val="left"/>
        <w:rPr>
          <w:rFonts w:hint="default" w:ascii="宋体" w:hAnsi="宋体" w:cs="仿宋"/>
          <w:sz w:val="24"/>
          <w:szCs w:val="24"/>
        </w:rPr>
      </w:pPr>
      <w:bookmarkStart w:id="105" w:name="_Toc71631936"/>
      <w:bookmarkStart w:id="106" w:name="_Toc17478"/>
      <w:bookmarkStart w:id="107" w:name="_Toc5109"/>
      <w:r>
        <w:rPr>
          <w:rFonts w:hint="default" w:ascii="宋体" w:hAnsi="宋体" w:cs="仿宋"/>
          <w:sz w:val="24"/>
          <w:szCs w:val="24"/>
        </w:rPr>
        <w:t>附件  监狱企业声明函</w:t>
      </w:r>
      <w:bookmarkEnd w:id="105"/>
      <w:r>
        <w:rPr>
          <w:rFonts w:hint="default" w:ascii="宋体" w:hAnsi="宋体" w:cs="仿宋"/>
          <w:sz w:val="24"/>
          <w:szCs w:val="20"/>
        </w:rPr>
        <w:t>（如是）</w:t>
      </w:r>
      <w:bookmarkEnd w:id="106"/>
      <w:bookmarkEnd w:id="107"/>
    </w:p>
    <w:p>
      <w:pPr>
        <w:widowControl/>
        <w:snapToGrid w:val="0"/>
        <w:spacing w:line="360" w:lineRule="auto"/>
        <w:jc w:val="left"/>
        <w:rPr>
          <w:rFonts w:hint="default" w:hAnsi="宋体" w:cs="仿宋"/>
          <w:b/>
          <w:sz w:val="24"/>
          <w:szCs w:val="24"/>
        </w:rPr>
      </w:pPr>
    </w:p>
    <w:p>
      <w:pPr>
        <w:widowControl/>
        <w:snapToGrid w:val="0"/>
        <w:spacing w:line="360" w:lineRule="auto"/>
        <w:ind w:firstLine="480" w:firstLineChars="200"/>
        <w:jc w:val="left"/>
        <w:rPr>
          <w:rFonts w:hint="default" w:hAnsi="宋体" w:cs="仿宋"/>
          <w:sz w:val="24"/>
          <w:szCs w:val="24"/>
        </w:rPr>
      </w:pPr>
      <w:r>
        <w:rPr>
          <w:rFonts w:hint="default" w:hAnsi="宋体" w:cs="仿宋"/>
          <w:sz w:val="24"/>
          <w:szCs w:val="24"/>
        </w:rPr>
        <w:t>本单位郑重声明，本单位在参加</w:t>
      </w:r>
      <w:r>
        <w:rPr>
          <w:rFonts w:hint="default" w:hAnsi="宋体" w:cs="仿宋"/>
          <w:sz w:val="24"/>
          <w:szCs w:val="24"/>
          <w:u w:val="single"/>
        </w:rPr>
        <w:t>（采购人名称）</w:t>
      </w:r>
      <w:r>
        <w:rPr>
          <w:rFonts w:hint="default" w:hAnsi="宋体" w:cs="仿宋"/>
          <w:sz w:val="24"/>
          <w:szCs w:val="24"/>
        </w:rPr>
        <w:t>的</w:t>
      </w:r>
      <w:r>
        <w:rPr>
          <w:rFonts w:hint="default" w:hAnsi="宋体" w:cs="仿宋"/>
          <w:sz w:val="24"/>
          <w:szCs w:val="24"/>
          <w:u w:val="single"/>
        </w:rPr>
        <w:t>（招标项目名称）</w:t>
      </w:r>
      <w:r>
        <w:rPr>
          <w:rFonts w:hint="default" w:hAnsi="宋体" w:cs="仿宋"/>
          <w:sz w:val="24"/>
          <w:szCs w:val="24"/>
        </w:rPr>
        <w:t>项目采购活动提供以下监狱企业制造的货物（或监狱企业承担的工程、或监狱企业承接的服务），具体情况如下：（按照实际情况勾选或填空）</w:t>
      </w:r>
    </w:p>
    <w:p>
      <w:pPr>
        <w:widowControl/>
        <w:snapToGrid w:val="0"/>
        <w:spacing w:line="360" w:lineRule="auto"/>
        <w:ind w:firstLine="360" w:firstLineChars="150"/>
        <w:jc w:val="left"/>
        <w:rPr>
          <w:rFonts w:hint="default" w:hAnsi="宋体" w:cs="仿宋"/>
          <w:sz w:val="24"/>
          <w:szCs w:val="24"/>
        </w:rPr>
      </w:pPr>
      <w:r>
        <w:rPr>
          <w:rFonts w:hint="default" w:hAnsi="宋体" w:cs="仿宋"/>
          <w:sz w:val="24"/>
          <w:szCs w:val="24"/>
        </w:rPr>
        <w:t>（1）</w:t>
      </w:r>
      <w:r>
        <w:rPr>
          <w:rFonts w:hint="default" w:hAnsi="宋体" w:cs="仿宋"/>
          <w:sz w:val="24"/>
          <w:szCs w:val="24"/>
          <w:u w:val="single"/>
        </w:rPr>
        <w:t>（制造商名称）</w:t>
      </w:r>
      <w:r>
        <w:rPr>
          <w:rFonts w:hint="default" w:hAnsi="宋体" w:cs="仿宋"/>
          <w:sz w:val="24"/>
          <w:szCs w:val="24"/>
        </w:rPr>
        <w:t>属于监狱企业，后附省级以上监狱管理局、戒毒管理局（含新疆生产建设兵团）出具的属于监狱企业的证明文件。</w:t>
      </w:r>
    </w:p>
    <w:p>
      <w:pPr>
        <w:widowControl/>
        <w:snapToGrid w:val="0"/>
        <w:spacing w:line="360" w:lineRule="auto"/>
        <w:ind w:firstLine="420"/>
        <w:jc w:val="left"/>
        <w:rPr>
          <w:rFonts w:hint="default" w:hAnsi="宋体" w:cs="仿宋"/>
          <w:sz w:val="24"/>
          <w:szCs w:val="24"/>
        </w:rPr>
      </w:pPr>
      <w:r>
        <w:rPr>
          <w:rFonts w:hint="default" w:hAnsi="宋体" w:cs="仿宋"/>
          <w:sz w:val="24"/>
          <w:szCs w:val="24"/>
        </w:rPr>
        <w:t>（2）</w:t>
      </w:r>
      <w:r>
        <w:rPr>
          <w:rFonts w:hint="default" w:hAnsi="宋体" w:cs="仿宋"/>
          <w:sz w:val="24"/>
          <w:szCs w:val="24"/>
          <w:u w:val="single"/>
        </w:rPr>
        <w:t>（制造商名称）</w:t>
      </w:r>
      <w:r>
        <w:rPr>
          <w:rFonts w:hint="default" w:hAnsi="宋体" w:cs="仿宋"/>
          <w:sz w:val="24"/>
          <w:szCs w:val="24"/>
        </w:rPr>
        <w:t>属于监狱企业并作为联合体一方，其提供协议合同金额占到共同投标协议合同总金额的比例为</w:t>
      </w:r>
      <w:r>
        <w:rPr>
          <w:rFonts w:hint="default" w:hAnsi="宋体" w:cs="仿宋"/>
          <w:sz w:val="24"/>
          <w:szCs w:val="24"/>
          <w:u w:val="single"/>
        </w:rPr>
        <w:t xml:space="preserve">       </w:t>
      </w:r>
      <w:r>
        <w:rPr>
          <w:rFonts w:hint="default" w:hAnsi="宋体" w:cs="仿宋"/>
          <w:sz w:val="24"/>
          <w:szCs w:val="24"/>
        </w:rPr>
        <w:t>。后附省级以上监狱管理局、戒毒管理局（含新疆生产建设兵团）出具的属于监狱企业的证明文件。</w:t>
      </w:r>
    </w:p>
    <w:p>
      <w:pPr>
        <w:widowControl/>
        <w:snapToGrid w:val="0"/>
        <w:spacing w:line="360" w:lineRule="auto"/>
        <w:ind w:firstLine="420"/>
        <w:jc w:val="left"/>
        <w:rPr>
          <w:rFonts w:hint="default" w:hAnsi="宋体" w:cs="仿宋"/>
          <w:sz w:val="24"/>
          <w:szCs w:val="24"/>
        </w:rPr>
      </w:pPr>
      <w:r>
        <w:rPr>
          <w:rFonts w:hint="default" w:hAnsi="宋体" w:cs="仿宋"/>
          <w:sz w:val="24"/>
          <w:szCs w:val="24"/>
        </w:rPr>
        <w:t>（3）</w:t>
      </w:r>
      <w:r>
        <w:rPr>
          <w:rFonts w:hint="default" w:hAnsi="宋体" w:cs="仿宋"/>
          <w:sz w:val="24"/>
          <w:szCs w:val="24"/>
          <w:u w:val="single"/>
        </w:rPr>
        <w:t>（制造商名称）</w:t>
      </w:r>
      <w:r>
        <w:rPr>
          <w:rFonts w:hint="default" w:hAnsi="宋体" w:cs="仿宋"/>
          <w:sz w:val="24"/>
          <w:szCs w:val="24"/>
        </w:rPr>
        <w:t>属于监狱企业并作为分包方，其提供协议合同金额占到分包意向协议合同总金额的比例为</w:t>
      </w:r>
      <w:r>
        <w:rPr>
          <w:rFonts w:hint="default" w:hAnsi="宋体" w:cs="仿宋"/>
          <w:sz w:val="24"/>
          <w:szCs w:val="24"/>
          <w:u w:val="single"/>
        </w:rPr>
        <w:t xml:space="preserve">       </w:t>
      </w:r>
      <w:r>
        <w:rPr>
          <w:rFonts w:hint="default" w:hAnsi="宋体" w:cs="仿宋"/>
          <w:sz w:val="24"/>
          <w:szCs w:val="24"/>
        </w:rPr>
        <w:t>。后附省级以上监狱管理局、戒毒管理局（含新疆生产建设兵团）出具的属于监狱企业的证明文件。</w:t>
      </w:r>
    </w:p>
    <w:p>
      <w:pPr>
        <w:widowControl/>
        <w:snapToGrid w:val="0"/>
        <w:spacing w:line="360" w:lineRule="auto"/>
        <w:jc w:val="left"/>
        <w:rPr>
          <w:rFonts w:hint="default" w:hAnsi="宋体" w:cs="仿宋"/>
          <w:sz w:val="24"/>
          <w:szCs w:val="24"/>
        </w:rPr>
      </w:pPr>
      <w:r>
        <w:rPr>
          <w:rFonts w:hint="default" w:hAnsi="宋体" w:cs="仿宋"/>
          <w:sz w:val="24"/>
          <w:szCs w:val="24"/>
        </w:rPr>
        <w:t xml:space="preserve">    本单位对上述声明的真实性负责。如有虚假，将依法承担相应责任。</w:t>
      </w:r>
    </w:p>
    <w:p>
      <w:pPr>
        <w:widowControl/>
        <w:snapToGrid w:val="0"/>
        <w:spacing w:line="360" w:lineRule="auto"/>
        <w:jc w:val="left"/>
        <w:rPr>
          <w:rFonts w:hint="default" w:hAnsi="宋体" w:cs="仿宋"/>
          <w:sz w:val="24"/>
          <w:szCs w:val="24"/>
        </w:rPr>
      </w:pPr>
    </w:p>
    <w:p>
      <w:pPr>
        <w:pStyle w:val="21"/>
        <w:rPr>
          <w:rFonts w:hint="default" w:hAnsi="宋体"/>
          <w:sz w:val="18"/>
          <w:szCs w:val="24"/>
        </w:rPr>
      </w:pPr>
    </w:p>
    <w:p>
      <w:pPr>
        <w:widowControl/>
        <w:snapToGrid w:val="0"/>
        <w:spacing w:line="360" w:lineRule="auto"/>
        <w:jc w:val="left"/>
        <w:rPr>
          <w:rFonts w:hint="default" w:hAnsi="宋体" w:cs="仿宋"/>
          <w:sz w:val="24"/>
          <w:szCs w:val="24"/>
        </w:rPr>
      </w:pPr>
    </w:p>
    <w:p>
      <w:pPr>
        <w:widowControl/>
        <w:snapToGrid w:val="0"/>
        <w:spacing w:line="360" w:lineRule="auto"/>
        <w:ind w:firstLine="5301" w:firstLineChars="2200"/>
        <w:jc w:val="left"/>
        <w:rPr>
          <w:rFonts w:hint="default" w:hAnsi="宋体" w:cs="仿宋"/>
          <w:b/>
          <w:sz w:val="24"/>
          <w:szCs w:val="24"/>
        </w:rPr>
      </w:pPr>
    </w:p>
    <w:p>
      <w:pPr>
        <w:widowControl/>
        <w:snapToGrid w:val="0"/>
        <w:spacing w:line="360" w:lineRule="auto"/>
        <w:ind w:firstLine="5280" w:firstLineChars="2200"/>
        <w:jc w:val="left"/>
        <w:rPr>
          <w:rFonts w:hint="default" w:hAnsi="宋体" w:cs="仿宋"/>
          <w:sz w:val="24"/>
          <w:szCs w:val="24"/>
        </w:rPr>
      </w:pPr>
      <w:r>
        <w:rPr>
          <w:rFonts w:hint="default" w:hAnsi="宋体" w:cs="仿宋"/>
          <w:sz w:val="24"/>
          <w:szCs w:val="24"/>
        </w:rPr>
        <w:t>单位名称（盖章）：</w:t>
      </w:r>
    </w:p>
    <w:p>
      <w:pPr>
        <w:widowControl/>
        <w:snapToGrid w:val="0"/>
        <w:spacing w:line="360" w:lineRule="auto"/>
        <w:ind w:firstLine="5280" w:firstLineChars="2200"/>
        <w:jc w:val="left"/>
        <w:rPr>
          <w:rFonts w:hint="default" w:hAnsi="宋体" w:cs="仿宋"/>
          <w:sz w:val="24"/>
          <w:szCs w:val="24"/>
        </w:rPr>
      </w:pPr>
      <w:r>
        <w:rPr>
          <w:rFonts w:hint="default" w:hAnsi="宋体" w:cs="仿宋"/>
          <w:sz w:val="24"/>
          <w:szCs w:val="24"/>
        </w:rPr>
        <w:t>日  期：</w:t>
      </w:r>
    </w:p>
    <w:p>
      <w:pPr>
        <w:widowControl/>
        <w:adjustRightInd/>
        <w:spacing w:line="240" w:lineRule="auto"/>
        <w:jc w:val="left"/>
        <w:rPr>
          <w:rFonts w:hint="default" w:hAnsi="宋体" w:cs="仿宋"/>
          <w:kern w:val="2"/>
          <w:sz w:val="24"/>
          <w:szCs w:val="24"/>
        </w:rPr>
      </w:pPr>
      <w:r>
        <w:rPr>
          <w:rFonts w:hint="default" w:hAnsi="宋体" w:cs="仿宋"/>
          <w:kern w:val="2"/>
          <w:sz w:val="24"/>
          <w:szCs w:val="24"/>
        </w:rPr>
        <w:br w:type="page"/>
      </w:r>
    </w:p>
    <w:p>
      <w:pPr>
        <w:pStyle w:val="4"/>
        <w:numPr>
          <w:ilvl w:val="0"/>
          <w:numId w:val="0"/>
        </w:numPr>
        <w:spacing w:before="0" w:after="0" w:line="360" w:lineRule="auto"/>
        <w:ind w:left="0"/>
        <w:jc w:val="left"/>
        <w:rPr>
          <w:rFonts w:hint="default" w:ascii="宋体" w:hAnsi="宋体" w:cs="仿宋"/>
          <w:sz w:val="24"/>
          <w:szCs w:val="20"/>
        </w:rPr>
      </w:pPr>
      <w:bookmarkStart w:id="108" w:name="_Toc71631937"/>
      <w:bookmarkStart w:id="109" w:name="_Toc28543"/>
      <w:bookmarkStart w:id="110" w:name="_Toc19189"/>
      <w:bookmarkStart w:id="111" w:name="OLE_LINK13"/>
      <w:bookmarkStart w:id="112" w:name="OLE_LINK14"/>
      <w:r>
        <w:rPr>
          <w:rFonts w:hint="default" w:ascii="宋体" w:hAnsi="宋体" w:cs="仿宋"/>
          <w:sz w:val="24"/>
          <w:szCs w:val="20"/>
        </w:rPr>
        <w:t>附件 残疾人福利性单位声明函</w:t>
      </w:r>
      <w:bookmarkEnd w:id="108"/>
      <w:r>
        <w:rPr>
          <w:rFonts w:hint="default" w:ascii="宋体" w:hAnsi="宋体" w:cs="仿宋"/>
          <w:sz w:val="24"/>
          <w:szCs w:val="20"/>
        </w:rPr>
        <w:t>（如是）</w:t>
      </w:r>
      <w:bookmarkEnd w:id="109"/>
      <w:bookmarkEnd w:id="110"/>
    </w:p>
    <w:bookmarkEnd w:id="111"/>
    <w:bookmarkEnd w:id="112"/>
    <w:p>
      <w:pPr>
        <w:widowControl/>
        <w:adjustRightInd/>
        <w:spacing w:line="360" w:lineRule="auto"/>
        <w:ind w:hanging="540"/>
        <w:jc w:val="center"/>
        <w:rPr>
          <w:rFonts w:hint="default" w:hAnsi="宋体" w:cs="仿宋"/>
          <w:sz w:val="24"/>
          <w:szCs w:val="20"/>
        </w:rPr>
      </w:pPr>
    </w:p>
    <w:p>
      <w:pPr>
        <w:widowControl/>
        <w:adjustRightInd/>
        <w:spacing w:line="360" w:lineRule="auto"/>
        <w:ind w:firstLine="567"/>
        <w:jc w:val="left"/>
        <w:rPr>
          <w:rFonts w:hint="default" w:hAnsi="宋体" w:cs="仿宋"/>
          <w:sz w:val="24"/>
          <w:szCs w:val="20"/>
        </w:rPr>
      </w:pPr>
    </w:p>
    <w:p>
      <w:pPr>
        <w:widowControl/>
        <w:adjustRightInd/>
        <w:spacing w:line="360" w:lineRule="auto"/>
        <w:ind w:firstLine="480" w:firstLineChars="200"/>
        <w:jc w:val="left"/>
        <w:rPr>
          <w:rFonts w:hint="default" w:hAnsi="宋体" w:cs="仿宋"/>
          <w:sz w:val="24"/>
          <w:szCs w:val="24"/>
        </w:rPr>
      </w:pPr>
      <w:r>
        <w:rPr>
          <w:rFonts w:hint="default" w:hAnsi="宋体" w:cs="仿宋"/>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spacing w:line="360" w:lineRule="auto"/>
        <w:ind w:firstLine="480" w:firstLineChars="200"/>
        <w:jc w:val="left"/>
        <w:rPr>
          <w:rFonts w:hint="default" w:hAnsi="宋体" w:cs="仿宋"/>
          <w:sz w:val="24"/>
          <w:szCs w:val="24"/>
        </w:rPr>
      </w:pPr>
      <w:r>
        <w:rPr>
          <w:rFonts w:hint="default" w:hAnsi="宋体" w:cs="仿宋"/>
          <w:sz w:val="24"/>
          <w:szCs w:val="24"/>
        </w:rPr>
        <w:t>本单位对上述声明的真实性负责。如有虚假，将依法承担相应责任。</w:t>
      </w:r>
    </w:p>
    <w:p>
      <w:pPr>
        <w:widowControl/>
        <w:adjustRightInd/>
        <w:spacing w:line="360" w:lineRule="auto"/>
        <w:ind w:firstLine="480" w:firstLineChars="200"/>
        <w:jc w:val="left"/>
        <w:rPr>
          <w:rFonts w:hint="default" w:hAnsi="宋体" w:cs="仿宋"/>
          <w:sz w:val="24"/>
          <w:szCs w:val="24"/>
        </w:rPr>
      </w:pPr>
    </w:p>
    <w:p>
      <w:pPr>
        <w:widowControl/>
        <w:adjustRightInd/>
        <w:spacing w:line="360" w:lineRule="auto"/>
        <w:ind w:firstLine="624" w:firstLineChars="200"/>
        <w:jc w:val="left"/>
        <w:rPr>
          <w:rFonts w:hint="default" w:hAnsi="宋体" w:cs="仿宋"/>
          <w:spacing w:val="6"/>
          <w:kern w:val="2"/>
          <w:sz w:val="30"/>
          <w:szCs w:val="30"/>
        </w:rPr>
      </w:pPr>
    </w:p>
    <w:p>
      <w:pPr>
        <w:widowControl/>
        <w:adjustRightInd/>
        <w:spacing w:line="360" w:lineRule="auto"/>
        <w:ind w:firstLine="480" w:firstLineChars="200"/>
        <w:jc w:val="left"/>
        <w:rPr>
          <w:rFonts w:hint="default" w:hAnsi="宋体" w:cs="仿宋"/>
          <w:sz w:val="24"/>
          <w:szCs w:val="24"/>
        </w:rPr>
      </w:pPr>
      <w:r>
        <w:rPr>
          <w:rFonts w:hint="default" w:hAnsi="宋体" w:cs="仿宋"/>
          <w:sz w:val="24"/>
          <w:szCs w:val="24"/>
        </w:rPr>
        <w:t xml:space="preserve">                                     单位名称（盖章）：</w:t>
      </w:r>
    </w:p>
    <w:p>
      <w:pPr>
        <w:widowControl/>
        <w:adjustRightInd/>
        <w:spacing w:line="360" w:lineRule="auto"/>
        <w:ind w:firstLine="480" w:firstLineChars="200"/>
        <w:jc w:val="left"/>
        <w:rPr>
          <w:rFonts w:hint="default" w:hAnsi="宋体" w:cs="仿宋"/>
          <w:sz w:val="24"/>
          <w:szCs w:val="24"/>
        </w:rPr>
      </w:pPr>
      <w:r>
        <w:rPr>
          <w:rFonts w:hint="default" w:hAnsi="宋体" w:cs="仿宋"/>
          <w:sz w:val="24"/>
          <w:szCs w:val="24"/>
        </w:rPr>
        <w:t xml:space="preserve">                                     日  期：</w:t>
      </w:r>
    </w:p>
    <w:p>
      <w:pPr>
        <w:widowControl/>
        <w:adjustRightInd/>
        <w:spacing w:line="360" w:lineRule="auto"/>
        <w:ind w:left="1414" w:leftChars="257" w:hanging="540"/>
        <w:jc w:val="center"/>
        <w:rPr>
          <w:rFonts w:hint="default" w:hAnsi="宋体" w:cs="仿宋"/>
          <w:b/>
          <w:sz w:val="24"/>
          <w:szCs w:val="20"/>
        </w:rPr>
      </w:pPr>
    </w:p>
    <w:p>
      <w:pPr>
        <w:widowControl/>
        <w:adjustRightInd/>
        <w:spacing w:line="240" w:lineRule="auto"/>
        <w:jc w:val="left"/>
        <w:rPr>
          <w:rFonts w:hint="default" w:hAnsi="宋体" w:cs="仿宋"/>
          <w:b/>
          <w:kern w:val="2"/>
          <w:sz w:val="24"/>
          <w:szCs w:val="24"/>
        </w:rPr>
      </w:pPr>
      <w:bookmarkStart w:id="113" w:name="_Toc71631941"/>
      <w:r>
        <w:rPr>
          <w:rFonts w:hint="default" w:hAnsi="宋体" w:cs="仿宋"/>
          <w:kern w:val="2"/>
          <w:sz w:val="24"/>
          <w:szCs w:val="24"/>
        </w:rPr>
        <w:br w:type="page"/>
      </w:r>
    </w:p>
    <w:p>
      <w:pPr>
        <w:pStyle w:val="48"/>
        <w:adjustRightInd w:val="0"/>
        <w:snapToGrid w:val="0"/>
        <w:spacing w:before="0" w:after="0" w:line="360" w:lineRule="auto"/>
        <w:outlineLvl w:val="0"/>
        <w:rPr>
          <w:rFonts w:hint="default" w:ascii="宋体" w:hAnsi="宋体" w:eastAsia="宋体" w:cs="仿宋"/>
          <w:b/>
          <w:sz w:val="24"/>
          <w:szCs w:val="21"/>
        </w:rPr>
      </w:pPr>
      <w:bookmarkStart w:id="114" w:name="_Toc2602"/>
      <w:bookmarkStart w:id="115" w:name="_Toc29840"/>
      <w:r>
        <w:rPr>
          <w:rFonts w:hint="default" w:ascii="宋体" w:hAnsi="宋体" w:eastAsia="宋体" w:cs="仿宋"/>
          <w:b/>
          <w:sz w:val="24"/>
          <w:szCs w:val="21"/>
        </w:rPr>
        <w:t>附件10 投标文件还应包括的技术文件</w:t>
      </w:r>
      <w:bookmarkEnd w:id="113"/>
      <w:bookmarkEnd w:id="114"/>
      <w:bookmarkEnd w:id="115"/>
    </w:p>
    <w:p>
      <w:pPr>
        <w:pStyle w:val="48"/>
        <w:adjustRightInd w:val="0"/>
        <w:snapToGrid w:val="0"/>
        <w:spacing w:before="0" w:after="0" w:line="360" w:lineRule="auto"/>
        <w:rPr>
          <w:rFonts w:hint="default" w:ascii="宋体" w:hAnsi="宋体" w:eastAsia="宋体" w:cs="仿宋"/>
          <w:sz w:val="24"/>
          <w:szCs w:val="21"/>
        </w:rPr>
      </w:pP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投标人应根据招标文件第三章 评标办法、第五章 技术（质量标准）参数及说明的规定自行编写，详细叙述拟提供产品/服务情况。</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包括，但不限于：</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1.投标人应提交证明文件，证明其拟供的合同项下的货物及服务的合格性符合招标文件规定。该证明文件是投标文件的一部分。上款所述的证明文件，可以是文字资料、图纸和数据。</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2.主要采购需求和性能的详细说明。</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3.从采购人开始使用至招标文件规定的服务期内正常、连续地使用所必须的备件和专用工具清单，包括备件和专用工具的货源及现行价格。</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4.对照招标文件技术规格，逐条说明所提供服务已对招标文件的技术规格做出了实质性的响应，或申明与技术规格条文的偏差和例外。</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5.实施方案</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6.售后服务方案</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7.培训方案</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8.质保期后的维修</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9.招标文件要求的或投标人认为有必要提供的其他技术文件；</w:t>
      </w:r>
    </w:p>
    <w:p>
      <w:pPr>
        <w:pStyle w:val="48"/>
        <w:adjustRightInd w:val="0"/>
        <w:snapToGrid w:val="0"/>
        <w:spacing w:before="0" w:after="0" w:line="360" w:lineRule="auto"/>
        <w:rPr>
          <w:rFonts w:hint="default" w:ascii="宋体" w:hAnsi="宋体" w:eastAsia="宋体" w:cs="仿宋"/>
          <w:sz w:val="24"/>
          <w:szCs w:val="21"/>
        </w:rPr>
      </w:pPr>
      <w:r>
        <w:rPr>
          <w:rFonts w:hint="default" w:ascii="宋体" w:hAnsi="宋体" w:eastAsia="宋体" w:cs="仿宋"/>
          <w:sz w:val="24"/>
          <w:szCs w:val="21"/>
        </w:rPr>
        <w:t>10.投标人认为其它需要说明的事宜。</w:t>
      </w:r>
    </w:p>
    <w:p>
      <w:pPr>
        <w:widowControl/>
        <w:adjustRightInd/>
        <w:spacing w:line="240" w:lineRule="auto"/>
        <w:jc w:val="left"/>
        <w:rPr>
          <w:rFonts w:hint="default" w:hAnsi="宋体" w:cs="宋体"/>
          <w:b/>
          <w:kern w:val="2"/>
          <w:sz w:val="24"/>
          <w:szCs w:val="24"/>
        </w:rPr>
      </w:pPr>
    </w:p>
    <w:sectPr>
      <w:type w:val="nextColumn"/>
      <w:pgSz w:w="11850" w:h="16783"/>
      <w:pgMar w:top="1440" w:right="1440" w:bottom="1440" w:left="1440" w:header="720" w:footer="720" w:gutter="0"/>
      <w:lnNumType w:countBy="0" w:distance="360"/>
      <w:cols w:space="720" w:num="1"/>
      <w:docGrid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default"/>
        <w:sz w:val="18"/>
        <w:szCs w:val="24"/>
      </w:rPr>
    </w:pPr>
    <w:r>
      <w:rPr>
        <w:rFonts w:hint="default"/>
        <w:sz w:val="18"/>
        <w:szCs w:val="24"/>
      </w:rPr>
      <w:fldChar w:fldCharType="begin"/>
    </w:r>
    <w:r>
      <w:rPr>
        <w:rFonts w:hint="default"/>
        <w:sz w:val="18"/>
        <w:szCs w:val="24"/>
      </w:rPr>
      <w:instrText xml:space="preserve">PAGE   \* MERGEFORMAT</w:instrText>
    </w:r>
    <w:r>
      <w:rPr>
        <w:rFonts w:hint="default"/>
        <w:sz w:val="18"/>
        <w:szCs w:val="24"/>
      </w:rPr>
      <w:fldChar w:fldCharType="separate"/>
    </w:r>
    <w:r>
      <w:rPr>
        <w:rFonts w:hint="default"/>
        <w:sz w:val="18"/>
        <w:szCs w:val="24"/>
        <w:lang w:val="zh-CN"/>
      </w:rPr>
      <w:t>43</w:t>
    </w:r>
    <w:r>
      <w:rPr>
        <w:rFonts w:hint="default"/>
        <w:sz w:val="18"/>
        <w:szCs w:val="24"/>
        <w:lang w:val="zh-CN"/>
      </w:rPr>
      <w:fldChar w:fldCharType="end"/>
    </w:r>
  </w:p>
  <w:p>
    <w:pPr>
      <w:pStyle w:val="21"/>
      <w:ind w:right="36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D438C"/>
    <w:multiLevelType w:val="multilevel"/>
    <w:tmpl w:val="819D438C"/>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825F4153"/>
    <w:multiLevelType w:val="multilevel"/>
    <w:tmpl w:val="825F4153"/>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82A7D1B8"/>
    <w:multiLevelType w:val="multilevel"/>
    <w:tmpl w:val="82A7D1B8"/>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89D0C656"/>
    <w:multiLevelType w:val="singleLevel"/>
    <w:tmpl w:val="89D0C656"/>
    <w:lvl w:ilvl="0" w:tentative="0">
      <w:start w:val="1"/>
      <w:numFmt w:val="decimal"/>
      <w:suff w:val="nothing"/>
      <w:lvlText w:val="（%1）"/>
      <w:lvlJc w:val="left"/>
      <w:rPr>
        <w:rFonts w:hint="default"/>
        <w:b w:val="0"/>
        <w:bCs w:val="0"/>
      </w:rPr>
    </w:lvl>
  </w:abstractNum>
  <w:abstractNum w:abstractNumId="4">
    <w:nsid w:val="955B7C98"/>
    <w:multiLevelType w:val="multilevel"/>
    <w:tmpl w:val="955B7C98"/>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
    <w:nsid w:val="96E98581"/>
    <w:multiLevelType w:val="multilevel"/>
    <w:tmpl w:val="96E98581"/>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9CF7D58F"/>
    <w:multiLevelType w:val="multilevel"/>
    <w:tmpl w:val="9CF7D58F"/>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AB85512D"/>
    <w:multiLevelType w:val="multilevel"/>
    <w:tmpl w:val="AB85512D"/>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ACD6C29D"/>
    <w:multiLevelType w:val="multilevel"/>
    <w:tmpl w:val="ACD6C29D"/>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9">
    <w:nsid w:val="AE5D95EE"/>
    <w:multiLevelType w:val="multilevel"/>
    <w:tmpl w:val="AE5D95EE"/>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0">
    <w:nsid w:val="C7CA79F1"/>
    <w:multiLevelType w:val="multilevel"/>
    <w:tmpl w:val="C7CA79F1"/>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1">
    <w:nsid w:val="D87352E1"/>
    <w:multiLevelType w:val="multilevel"/>
    <w:tmpl w:val="D87352E1"/>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2">
    <w:nsid w:val="D9688484"/>
    <w:multiLevelType w:val="multilevel"/>
    <w:tmpl w:val="D9688484"/>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3">
    <w:nsid w:val="DA968A3D"/>
    <w:multiLevelType w:val="multilevel"/>
    <w:tmpl w:val="DA968A3D"/>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4">
    <w:nsid w:val="DB60FAC1"/>
    <w:multiLevelType w:val="multilevel"/>
    <w:tmpl w:val="DB60FAC1"/>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5">
    <w:nsid w:val="ECE4F0DF"/>
    <w:multiLevelType w:val="singleLevel"/>
    <w:tmpl w:val="ECE4F0DF"/>
    <w:lvl w:ilvl="0" w:tentative="0">
      <w:start w:val="5"/>
      <w:numFmt w:val="chineseCounting"/>
      <w:suff w:val="space"/>
      <w:lvlText w:val="第%1章"/>
      <w:lvlJc w:val="left"/>
      <w:pPr>
        <w:ind w:left="841" w:leftChars="0" w:firstLine="0" w:firstLineChars="0"/>
      </w:pPr>
      <w:rPr>
        <w:rFonts w:hint="eastAsia"/>
      </w:rPr>
    </w:lvl>
  </w:abstractNum>
  <w:abstractNum w:abstractNumId="16">
    <w:nsid w:val="EDAF5B6B"/>
    <w:multiLevelType w:val="multilevel"/>
    <w:tmpl w:val="EDAF5B6B"/>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7">
    <w:nsid w:val="F34C2BCD"/>
    <w:multiLevelType w:val="multilevel"/>
    <w:tmpl w:val="F34C2BCD"/>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8">
    <w:nsid w:val="F9C7628C"/>
    <w:multiLevelType w:val="multilevel"/>
    <w:tmpl w:val="F9C7628C"/>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9">
    <w:nsid w:val="00000002"/>
    <w:multiLevelType w:val="multilevel"/>
    <w:tmpl w:val="00000002"/>
    <w:lvl w:ilvl="0" w:tentative="0">
      <w:start w:val="1"/>
      <w:numFmt w:val="decimal"/>
      <w:pStyle w:val="2"/>
      <w:lvlText w:val="%1."/>
      <w:lvlJc w:val="left"/>
      <w:pPr>
        <w:tabs>
          <w:tab w:val="left" w:pos="425"/>
        </w:tabs>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0">
    <w:nsid w:val="00000003"/>
    <w:multiLevelType w:val="multilevel"/>
    <w:tmpl w:val="00000003"/>
    <w:lvl w:ilvl="0" w:tentative="0">
      <w:start w:val="5"/>
      <w:numFmt w:val="decimal"/>
      <w:lvlText w:val="%1、"/>
      <w:lvlJc w:val="left"/>
      <w:pPr>
        <w:tabs>
          <w:tab w:val="left" w:pos="900"/>
        </w:tabs>
        <w:ind w:left="900" w:hanging="360"/>
      </w:pPr>
      <w:rPr>
        <w:rFonts w:hint="default"/>
        <w:u w:val="none" w:color="auto"/>
      </w:rPr>
    </w:lvl>
    <w:lvl w:ilvl="1" w:tentative="0">
      <w:start w:val="1"/>
      <w:numFmt w:val="lowerLetter"/>
      <w:lvlText w:val="%2)"/>
      <w:lvlJc w:val="left"/>
      <w:pPr>
        <w:tabs>
          <w:tab w:val="left" w:pos="1380"/>
        </w:tabs>
        <w:ind w:left="1380" w:hanging="420"/>
      </w:pPr>
      <w:rPr>
        <w:rFonts w:hint="default"/>
        <w:u w:val="none" w:color="auto"/>
      </w:rPr>
    </w:lvl>
    <w:lvl w:ilvl="2" w:tentative="0">
      <w:start w:val="1"/>
      <w:numFmt w:val="lowerRoman"/>
      <w:pStyle w:val="64"/>
      <w:lvlText w:val="%3."/>
      <w:lvlJc w:val="right"/>
      <w:pPr>
        <w:tabs>
          <w:tab w:val="left" w:pos="1800"/>
        </w:tabs>
        <w:ind w:left="1800" w:hanging="420"/>
      </w:pPr>
      <w:rPr>
        <w:rFonts w:hint="default"/>
        <w:u w:val="none" w:color="auto"/>
      </w:rPr>
    </w:lvl>
    <w:lvl w:ilvl="3" w:tentative="0">
      <w:start w:val="1"/>
      <w:numFmt w:val="decimal"/>
      <w:lvlText w:val="%4."/>
      <w:lvlJc w:val="left"/>
      <w:pPr>
        <w:tabs>
          <w:tab w:val="left" w:pos="2220"/>
        </w:tabs>
        <w:ind w:left="2220" w:hanging="420"/>
      </w:pPr>
      <w:rPr>
        <w:rFonts w:hint="default"/>
        <w:u w:val="none" w:color="auto"/>
      </w:rPr>
    </w:lvl>
    <w:lvl w:ilvl="4" w:tentative="0">
      <w:start w:val="1"/>
      <w:numFmt w:val="lowerLetter"/>
      <w:lvlText w:val="%5)"/>
      <w:lvlJc w:val="left"/>
      <w:pPr>
        <w:tabs>
          <w:tab w:val="left" w:pos="2640"/>
        </w:tabs>
        <w:ind w:left="2640" w:hanging="420"/>
      </w:pPr>
      <w:rPr>
        <w:rFonts w:hint="default"/>
        <w:u w:val="none" w:color="auto"/>
      </w:rPr>
    </w:lvl>
    <w:lvl w:ilvl="5" w:tentative="0">
      <w:start w:val="1"/>
      <w:numFmt w:val="lowerRoman"/>
      <w:lvlText w:val="%6."/>
      <w:lvlJc w:val="right"/>
      <w:pPr>
        <w:tabs>
          <w:tab w:val="left" w:pos="3060"/>
        </w:tabs>
        <w:ind w:left="3060" w:hanging="420"/>
      </w:pPr>
      <w:rPr>
        <w:rFonts w:hint="default"/>
        <w:u w:val="none" w:color="auto"/>
      </w:rPr>
    </w:lvl>
    <w:lvl w:ilvl="6" w:tentative="0">
      <w:start w:val="1"/>
      <w:numFmt w:val="decimal"/>
      <w:lvlText w:val="%7."/>
      <w:lvlJc w:val="left"/>
      <w:pPr>
        <w:tabs>
          <w:tab w:val="left" w:pos="3480"/>
        </w:tabs>
        <w:ind w:left="3480" w:hanging="420"/>
      </w:pPr>
      <w:rPr>
        <w:rFonts w:hint="default"/>
        <w:u w:val="none" w:color="auto"/>
      </w:rPr>
    </w:lvl>
    <w:lvl w:ilvl="7" w:tentative="0">
      <w:start w:val="1"/>
      <w:numFmt w:val="lowerLetter"/>
      <w:lvlText w:val="%8)"/>
      <w:lvlJc w:val="left"/>
      <w:pPr>
        <w:tabs>
          <w:tab w:val="left" w:pos="3900"/>
        </w:tabs>
        <w:ind w:left="3900" w:hanging="420"/>
      </w:pPr>
      <w:rPr>
        <w:rFonts w:hint="default"/>
        <w:u w:val="none" w:color="auto"/>
      </w:rPr>
    </w:lvl>
    <w:lvl w:ilvl="8" w:tentative="0">
      <w:start w:val="1"/>
      <w:numFmt w:val="lowerRoman"/>
      <w:lvlText w:val="%9."/>
      <w:lvlJc w:val="right"/>
      <w:pPr>
        <w:tabs>
          <w:tab w:val="left" w:pos="4320"/>
        </w:tabs>
        <w:ind w:left="4320" w:hanging="420"/>
      </w:pPr>
      <w:rPr>
        <w:rFonts w:hint="default"/>
        <w:u w:val="none" w:color="auto"/>
      </w:rPr>
    </w:lvl>
  </w:abstractNum>
  <w:abstractNum w:abstractNumId="21">
    <w:nsid w:val="00000004"/>
    <w:multiLevelType w:val="multilevel"/>
    <w:tmpl w:val="00000004"/>
    <w:lvl w:ilvl="0" w:tentative="0">
      <w:start w:val="1"/>
      <w:numFmt w:val="chineseCountingThousand"/>
      <w:pStyle w:val="3"/>
      <w:suff w:val="nothing"/>
      <w:lvlText w:val="第%1部分"/>
      <w:lvlJc w:val="left"/>
      <w:pPr>
        <w:ind w:left="0" w:firstLine="0"/>
      </w:pPr>
      <w:rPr>
        <w:rFonts w:hint="eastAsia" w:ascii="黑体" w:hAnsi="Times New Roman" w:eastAsia="黑体"/>
        <w:sz w:val="32"/>
        <w:u w:val="none" w:color="auto"/>
      </w:rPr>
    </w:lvl>
    <w:lvl w:ilvl="1" w:tentative="0">
      <w:start w:val="1"/>
      <w:numFmt w:val="upperLetter"/>
      <w:pStyle w:val="4"/>
      <w:suff w:val="nothing"/>
      <w:lvlText w:val="%2"/>
      <w:lvlJc w:val="left"/>
      <w:pPr>
        <w:ind w:left="2553" w:firstLine="0"/>
      </w:pPr>
      <w:rPr>
        <w:rFonts w:hint="default" w:ascii="CG Times" w:hAnsi="CG Times" w:eastAsia="宋体"/>
        <w:b/>
        <w:sz w:val="28"/>
        <w:u w:val="none" w:color="auto"/>
      </w:rPr>
    </w:lvl>
    <w:lvl w:ilvl="2" w:tentative="0">
      <w:start w:val="1"/>
      <w:numFmt w:val="decimal"/>
      <w:lvlRestart w:val="0"/>
      <w:suff w:val="nothing"/>
      <w:lvlText w:val="%3"/>
      <w:lvlJc w:val="left"/>
      <w:pPr>
        <w:ind w:left="0" w:firstLine="0"/>
      </w:pPr>
      <w:rPr>
        <w:rFonts w:hint="default" w:ascii="宋体" w:hAnsi="Times New Roman" w:eastAsia="宋体"/>
        <w:b/>
        <w:sz w:val="28"/>
        <w:u w:val="none" w:color="auto"/>
      </w:rPr>
    </w:lvl>
    <w:lvl w:ilvl="3" w:tentative="0">
      <w:start w:val="1"/>
      <w:numFmt w:val="none"/>
      <w:suff w:val="nothing"/>
      <w:lvlText w:val=""/>
      <w:lvlJc w:val="left"/>
      <w:pPr>
        <w:ind w:left="0" w:firstLine="0"/>
      </w:pPr>
      <w:rPr>
        <w:rFonts w:hint="default"/>
        <w:u w:val="none" w:color="auto"/>
      </w:rPr>
    </w:lvl>
    <w:lvl w:ilvl="4" w:tentative="0">
      <w:start w:val="1"/>
      <w:numFmt w:val="none"/>
      <w:pStyle w:val="7"/>
      <w:suff w:val="nothing"/>
      <w:lvlText w:val=""/>
      <w:lvlJc w:val="left"/>
      <w:pPr>
        <w:ind w:left="0" w:firstLine="0"/>
      </w:pPr>
      <w:rPr>
        <w:rFonts w:hint="default"/>
        <w:u w:val="none" w:color="auto"/>
      </w:rPr>
    </w:lvl>
    <w:lvl w:ilvl="5" w:tentative="0">
      <w:start w:val="1"/>
      <w:numFmt w:val="none"/>
      <w:pStyle w:val="8"/>
      <w:suff w:val="nothing"/>
      <w:lvlText w:val=""/>
      <w:lvlJc w:val="left"/>
      <w:pPr>
        <w:ind w:left="0" w:firstLine="0"/>
      </w:pPr>
      <w:rPr>
        <w:rFonts w:hint="default"/>
        <w:u w:val="none" w:color="auto"/>
      </w:rPr>
    </w:lvl>
    <w:lvl w:ilvl="6" w:tentative="0">
      <w:start w:val="1"/>
      <w:numFmt w:val="none"/>
      <w:pStyle w:val="9"/>
      <w:suff w:val="nothing"/>
      <w:lvlText w:val=""/>
      <w:lvlJc w:val="left"/>
      <w:pPr>
        <w:ind w:left="0" w:firstLine="0"/>
      </w:pPr>
      <w:rPr>
        <w:rFonts w:hint="default"/>
        <w:u w:val="none" w:color="auto"/>
      </w:rPr>
    </w:lvl>
    <w:lvl w:ilvl="7" w:tentative="0">
      <w:start w:val="1"/>
      <w:numFmt w:val="none"/>
      <w:pStyle w:val="10"/>
      <w:suff w:val="nothing"/>
      <w:lvlText w:val=""/>
      <w:lvlJc w:val="left"/>
      <w:pPr>
        <w:ind w:left="0" w:firstLine="0"/>
      </w:pPr>
      <w:rPr>
        <w:rFonts w:hint="default"/>
        <w:u w:val="none" w:color="auto"/>
      </w:rPr>
    </w:lvl>
    <w:lvl w:ilvl="8" w:tentative="0">
      <w:start w:val="1"/>
      <w:numFmt w:val="none"/>
      <w:pStyle w:val="11"/>
      <w:suff w:val="nothing"/>
      <w:lvlText w:val=""/>
      <w:lvlJc w:val="left"/>
      <w:pPr>
        <w:ind w:left="0" w:firstLine="0"/>
      </w:pPr>
      <w:rPr>
        <w:rFonts w:hint="default"/>
        <w:u w:val="none" w:color="auto"/>
      </w:rPr>
    </w:lvl>
  </w:abstractNum>
  <w:abstractNum w:abstractNumId="22">
    <w:nsid w:val="00000005"/>
    <w:multiLevelType w:val="multilevel"/>
    <w:tmpl w:val="00000005"/>
    <w:lvl w:ilvl="0" w:tentative="0">
      <w:start w:val="1"/>
      <w:numFmt w:val="decimal"/>
      <w:pStyle w:val="6"/>
      <w:lvlText w:val="%1."/>
      <w:lvlJc w:val="left"/>
      <w:pPr>
        <w:tabs>
          <w:tab w:val="left" w:pos="425"/>
        </w:tabs>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3">
    <w:nsid w:val="00000007"/>
    <w:multiLevelType w:val="multilevel"/>
    <w:tmpl w:val="00000007"/>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4">
    <w:nsid w:val="051FE33C"/>
    <w:multiLevelType w:val="multilevel"/>
    <w:tmpl w:val="051FE33C"/>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5">
    <w:nsid w:val="12AF6CAA"/>
    <w:multiLevelType w:val="multilevel"/>
    <w:tmpl w:val="12AF6CAA"/>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6">
    <w:nsid w:val="1887D2EC"/>
    <w:multiLevelType w:val="multilevel"/>
    <w:tmpl w:val="1887D2EC"/>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7">
    <w:nsid w:val="1F41870E"/>
    <w:multiLevelType w:val="multilevel"/>
    <w:tmpl w:val="1F41870E"/>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8">
    <w:nsid w:val="201458A2"/>
    <w:multiLevelType w:val="multilevel"/>
    <w:tmpl w:val="201458A2"/>
    <w:lvl w:ilvl="0" w:tentative="0">
      <w:start w:val="1"/>
      <w:numFmt w:val="bullet"/>
      <w:lvlText w:val=""/>
      <w:lvlJc w:val="left"/>
      <w:pPr>
        <w:ind w:left="840" w:hanging="420"/>
      </w:pPr>
      <w:rPr>
        <w:rFonts w:hint="default" w:ascii="Symbol" w:hAnsi="Symbol" w:eastAsia="宋体"/>
        <w:color w:val="auto"/>
        <w:u w:val="none" w:color="auto"/>
      </w:rPr>
    </w:lvl>
    <w:lvl w:ilvl="1" w:tentative="0">
      <w:start w:val="1"/>
      <w:numFmt w:val="bullet"/>
      <w:lvlText w:val=""/>
      <w:lvlJc w:val="left"/>
      <w:pPr>
        <w:ind w:left="1260" w:hanging="420"/>
      </w:pPr>
      <w:rPr>
        <w:rFonts w:hint="default" w:ascii="Wingdings" w:hAnsi="Wingdings" w:eastAsia="宋体"/>
        <w:u w:val="none" w:color="auto"/>
      </w:rPr>
    </w:lvl>
    <w:lvl w:ilvl="2" w:tentative="0">
      <w:start w:val="1"/>
      <w:numFmt w:val="bullet"/>
      <w:lvlText w:val=""/>
      <w:lvlJc w:val="left"/>
      <w:pPr>
        <w:ind w:left="1680" w:hanging="420"/>
      </w:pPr>
      <w:rPr>
        <w:rFonts w:hint="default" w:ascii="Wingdings" w:hAnsi="Wingdings" w:eastAsia="宋体"/>
        <w:u w:val="none" w:color="auto"/>
      </w:rPr>
    </w:lvl>
    <w:lvl w:ilvl="3" w:tentative="0">
      <w:start w:val="1"/>
      <w:numFmt w:val="bullet"/>
      <w:lvlText w:val=""/>
      <w:lvlJc w:val="left"/>
      <w:pPr>
        <w:ind w:left="2100" w:hanging="420"/>
      </w:pPr>
      <w:rPr>
        <w:rFonts w:hint="default" w:ascii="Wingdings" w:hAnsi="Wingdings" w:eastAsia="宋体"/>
        <w:u w:val="none" w:color="auto"/>
      </w:rPr>
    </w:lvl>
    <w:lvl w:ilvl="4" w:tentative="0">
      <w:start w:val="1"/>
      <w:numFmt w:val="bullet"/>
      <w:lvlText w:val=""/>
      <w:lvlJc w:val="left"/>
      <w:pPr>
        <w:ind w:left="2520" w:hanging="420"/>
      </w:pPr>
      <w:rPr>
        <w:rFonts w:hint="default" w:ascii="Wingdings" w:hAnsi="Wingdings" w:eastAsia="宋体"/>
        <w:u w:val="none" w:color="auto"/>
      </w:rPr>
    </w:lvl>
    <w:lvl w:ilvl="5" w:tentative="0">
      <w:start w:val="1"/>
      <w:numFmt w:val="bullet"/>
      <w:lvlText w:val=""/>
      <w:lvlJc w:val="left"/>
      <w:pPr>
        <w:ind w:left="2940" w:hanging="420"/>
      </w:pPr>
      <w:rPr>
        <w:rFonts w:hint="default" w:ascii="Wingdings" w:hAnsi="Wingdings" w:eastAsia="宋体"/>
        <w:u w:val="none" w:color="auto"/>
      </w:rPr>
    </w:lvl>
    <w:lvl w:ilvl="6" w:tentative="0">
      <w:start w:val="1"/>
      <w:numFmt w:val="bullet"/>
      <w:lvlText w:val=""/>
      <w:lvlJc w:val="left"/>
      <w:pPr>
        <w:ind w:left="3360" w:hanging="420"/>
      </w:pPr>
      <w:rPr>
        <w:rFonts w:hint="default" w:ascii="Wingdings" w:hAnsi="Wingdings" w:eastAsia="宋体"/>
        <w:u w:val="none" w:color="auto"/>
      </w:rPr>
    </w:lvl>
    <w:lvl w:ilvl="7" w:tentative="0">
      <w:start w:val="1"/>
      <w:numFmt w:val="bullet"/>
      <w:lvlText w:val=""/>
      <w:lvlJc w:val="left"/>
      <w:pPr>
        <w:ind w:left="3780" w:hanging="420"/>
      </w:pPr>
      <w:rPr>
        <w:rFonts w:hint="default" w:ascii="Wingdings" w:hAnsi="Wingdings" w:eastAsia="宋体"/>
        <w:u w:val="none" w:color="auto"/>
      </w:rPr>
    </w:lvl>
    <w:lvl w:ilvl="8" w:tentative="0">
      <w:start w:val="1"/>
      <w:numFmt w:val="bullet"/>
      <w:lvlText w:val=""/>
      <w:lvlJc w:val="left"/>
      <w:pPr>
        <w:ind w:left="4200" w:hanging="420"/>
      </w:pPr>
      <w:rPr>
        <w:rFonts w:hint="default" w:ascii="Wingdings" w:hAnsi="Wingdings" w:eastAsia="宋体"/>
        <w:u w:val="none" w:color="auto"/>
      </w:rPr>
    </w:lvl>
  </w:abstractNum>
  <w:abstractNum w:abstractNumId="29">
    <w:nsid w:val="2A102122"/>
    <w:multiLevelType w:val="multilevel"/>
    <w:tmpl w:val="2A102122"/>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0">
    <w:nsid w:val="2DF83624"/>
    <w:multiLevelType w:val="multilevel"/>
    <w:tmpl w:val="2DF83624"/>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1">
    <w:nsid w:val="305D4A16"/>
    <w:multiLevelType w:val="multilevel"/>
    <w:tmpl w:val="305D4A16"/>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2">
    <w:nsid w:val="39EB00C5"/>
    <w:multiLevelType w:val="multilevel"/>
    <w:tmpl w:val="39EB00C5"/>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3">
    <w:nsid w:val="4751CCAA"/>
    <w:multiLevelType w:val="multilevel"/>
    <w:tmpl w:val="4751CCAA"/>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4">
    <w:nsid w:val="4874C317"/>
    <w:multiLevelType w:val="multilevel"/>
    <w:tmpl w:val="4874C317"/>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5">
    <w:nsid w:val="49300C5A"/>
    <w:multiLevelType w:val="multilevel"/>
    <w:tmpl w:val="49300C5A"/>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6">
    <w:nsid w:val="502792A1"/>
    <w:multiLevelType w:val="multilevel"/>
    <w:tmpl w:val="502792A1"/>
    <w:lvl w:ilvl="0" w:tentative="0">
      <w:start w:val="1"/>
      <w:numFmt w:val="decimal"/>
      <w:lvlText w:val="%1)"/>
      <w:lvlJc w:val="left"/>
      <w:pPr>
        <w:tabs>
          <w:tab w:val="left" w:pos="420"/>
        </w:tabs>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7">
    <w:nsid w:val="53286AA5"/>
    <w:multiLevelType w:val="multilevel"/>
    <w:tmpl w:val="53286AA5"/>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8">
    <w:nsid w:val="5BCEBD02"/>
    <w:multiLevelType w:val="multilevel"/>
    <w:tmpl w:val="5BCEBD02"/>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9">
    <w:nsid w:val="61E26A3B"/>
    <w:multiLevelType w:val="multilevel"/>
    <w:tmpl w:val="61E26A3B"/>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0">
    <w:nsid w:val="69291CE3"/>
    <w:multiLevelType w:val="multilevel"/>
    <w:tmpl w:val="69291CE3"/>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1">
    <w:nsid w:val="72251505"/>
    <w:multiLevelType w:val="singleLevel"/>
    <w:tmpl w:val="72251505"/>
    <w:lvl w:ilvl="0" w:tentative="0">
      <w:start w:val="3"/>
      <w:numFmt w:val="chineseCounting"/>
      <w:suff w:val="nothing"/>
      <w:lvlText w:val="%1、"/>
      <w:lvlJc w:val="left"/>
      <w:rPr>
        <w:rFonts w:hint="eastAsia"/>
      </w:rPr>
    </w:lvl>
  </w:abstractNum>
  <w:abstractNum w:abstractNumId="42">
    <w:nsid w:val="7A177CAD"/>
    <w:multiLevelType w:val="multilevel"/>
    <w:tmpl w:val="7A177CAD"/>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21"/>
  </w:num>
  <w:num w:numId="2">
    <w:abstractNumId w:val="19"/>
  </w:num>
  <w:num w:numId="3">
    <w:abstractNumId w:val="22"/>
  </w:num>
  <w:num w:numId="4">
    <w:abstractNumId w:val="20"/>
  </w:num>
  <w:num w:numId="5">
    <w:abstractNumId w:val="6"/>
  </w:num>
  <w:num w:numId="6">
    <w:abstractNumId w:val="3"/>
  </w:num>
  <w:num w:numId="7">
    <w:abstractNumId w:val="15"/>
  </w:num>
  <w:num w:numId="8">
    <w:abstractNumId w:val="41"/>
  </w:num>
  <w:num w:numId="9">
    <w:abstractNumId w:val="28"/>
  </w:num>
  <w:num w:numId="10">
    <w:abstractNumId w:val="38"/>
  </w:num>
  <w:num w:numId="11">
    <w:abstractNumId w:val="36"/>
  </w:num>
  <w:num w:numId="12">
    <w:abstractNumId w:val="7"/>
  </w:num>
  <w:num w:numId="13">
    <w:abstractNumId w:val="18"/>
  </w:num>
  <w:num w:numId="14">
    <w:abstractNumId w:val="26"/>
  </w:num>
  <w:num w:numId="15">
    <w:abstractNumId w:val="16"/>
  </w:num>
  <w:num w:numId="16">
    <w:abstractNumId w:val="5"/>
  </w:num>
  <w:num w:numId="17">
    <w:abstractNumId w:val="14"/>
  </w:num>
  <w:num w:numId="18">
    <w:abstractNumId w:val="2"/>
  </w:num>
  <w:num w:numId="19">
    <w:abstractNumId w:val="12"/>
  </w:num>
  <w:num w:numId="20">
    <w:abstractNumId w:val="31"/>
  </w:num>
  <w:num w:numId="21">
    <w:abstractNumId w:val="39"/>
  </w:num>
  <w:num w:numId="22">
    <w:abstractNumId w:val="1"/>
  </w:num>
  <w:num w:numId="23">
    <w:abstractNumId w:val="34"/>
  </w:num>
  <w:num w:numId="24">
    <w:abstractNumId w:val="30"/>
  </w:num>
  <w:num w:numId="25">
    <w:abstractNumId w:val="13"/>
  </w:num>
  <w:num w:numId="26">
    <w:abstractNumId w:val="24"/>
  </w:num>
  <w:num w:numId="27">
    <w:abstractNumId w:val="10"/>
  </w:num>
  <w:num w:numId="28">
    <w:abstractNumId w:val="42"/>
  </w:num>
  <w:num w:numId="29">
    <w:abstractNumId w:val="8"/>
  </w:num>
  <w:num w:numId="30">
    <w:abstractNumId w:val="4"/>
  </w:num>
  <w:num w:numId="31">
    <w:abstractNumId w:val="0"/>
  </w:num>
  <w:num w:numId="32">
    <w:abstractNumId w:val="35"/>
  </w:num>
  <w:num w:numId="33">
    <w:abstractNumId w:val="9"/>
  </w:num>
  <w:num w:numId="34">
    <w:abstractNumId w:val="40"/>
  </w:num>
  <w:num w:numId="35">
    <w:abstractNumId w:val="27"/>
  </w:num>
  <w:num w:numId="36">
    <w:abstractNumId w:val="25"/>
  </w:num>
  <w:num w:numId="37">
    <w:abstractNumId w:val="11"/>
  </w:num>
  <w:num w:numId="38">
    <w:abstractNumId w:val="37"/>
  </w:num>
  <w:num w:numId="39">
    <w:abstractNumId w:val="17"/>
  </w:num>
  <w:num w:numId="40">
    <w:abstractNumId w:val="29"/>
  </w:num>
  <w:num w:numId="41">
    <w:abstractNumId w:val="32"/>
  </w:num>
  <w:num w:numId="42">
    <w:abstractNumId w:val="3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zFmODRhNzdkZTVhNWRiN2IzYjI4MzQ2YTQ1ODYifQ=="/>
  </w:docVars>
  <w:rsids>
    <w:rsidRoot w:val="00172A27"/>
    <w:rsid w:val="006A5E20"/>
    <w:rsid w:val="022C24BF"/>
    <w:rsid w:val="027E3A8B"/>
    <w:rsid w:val="037A4069"/>
    <w:rsid w:val="043E013B"/>
    <w:rsid w:val="04644EA6"/>
    <w:rsid w:val="059F7988"/>
    <w:rsid w:val="05CB2336"/>
    <w:rsid w:val="072E0AA7"/>
    <w:rsid w:val="08E91129"/>
    <w:rsid w:val="08FB2C0B"/>
    <w:rsid w:val="098F222C"/>
    <w:rsid w:val="0A391C3C"/>
    <w:rsid w:val="0A481E7F"/>
    <w:rsid w:val="0AA7129C"/>
    <w:rsid w:val="0B1C2811"/>
    <w:rsid w:val="0BC81BCE"/>
    <w:rsid w:val="0BEE6C5D"/>
    <w:rsid w:val="0D0C634F"/>
    <w:rsid w:val="0D18630F"/>
    <w:rsid w:val="0D3F2957"/>
    <w:rsid w:val="0D864AC9"/>
    <w:rsid w:val="0E4025D6"/>
    <w:rsid w:val="0E704BBE"/>
    <w:rsid w:val="0EFE5739"/>
    <w:rsid w:val="0F031129"/>
    <w:rsid w:val="0F690F2F"/>
    <w:rsid w:val="0FDD4B16"/>
    <w:rsid w:val="118440E5"/>
    <w:rsid w:val="11BF1C0B"/>
    <w:rsid w:val="1272218F"/>
    <w:rsid w:val="14D077AF"/>
    <w:rsid w:val="14E167EC"/>
    <w:rsid w:val="15192D96"/>
    <w:rsid w:val="1566669B"/>
    <w:rsid w:val="1666200B"/>
    <w:rsid w:val="16B234A2"/>
    <w:rsid w:val="16C51614"/>
    <w:rsid w:val="16F42EC5"/>
    <w:rsid w:val="180970F2"/>
    <w:rsid w:val="184B17B9"/>
    <w:rsid w:val="18B828C6"/>
    <w:rsid w:val="198D2276"/>
    <w:rsid w:val="19972B7B"/>
    <w:rsid w:val="19F811CC"/>
    <w:rsid w:val="1A656355"/>
    <w:rsid w:val="1A772C7B"/>
    <w:rsid w:val="1A7B1DFD"/>
    <w:rsid w:val="1A8E1F00"/>
    <w:rsid w:val="1A9A3EC2"/>
    <w:rsid w:val="1AB84DF8"/>
    <w:rsid w:val="1B530684"/>
    <w:rsid w:val="1B742F86"/>
    <w:rsid w:val="1C5E1BE1"/>
    <w:rsid w:val="1C7B531C"/>
    <w:rsid w:val="1D9650E8"/>
    <w:rsid w:val="1E433084"/>
    <w:rsid w:val="1F8B1810"/>
    <w:rsid w:val="20484530"/>
    <w:rsid w:val="20F4410C"/>
    <w:rsid w:val="20F621DE"/>
    <w:rsid w:val="223573AF"/>
    <w:rsid w:val="223C3FCD"/>
    <w:rsid w:val="225D0766"/>
    <w:rsid w:val="232C0C4C"/>
    <w:rsid w:val="238F30AF"/>
    <w:rsid w:val="23C959D7"/>
    <w:rsid w:val="247D4E1C"/>
    <w:rsid w:val="248A5117"/>
    <w:rsid w:val="252950A3"/>
    <w:rsid w:val="258821A9"/>
    <w:rsid w:val="266C73A6"/>
    <w:rsid w:val="26BF6F42"/>
    <w:rsid w:val="26CE50D2"/>
    <w:rsid w:val="274A5031"/>
    <w:rsid w:val="27B801ED"/>
    <w:rsid w:val="291D034F"/>
    <w:rsid w:val="296A3769"/>
    <w:rsid w:val="2A866380"/>
    <w:rsid w:val="2B2D21A1"/>
    <w:rsid w:val="2B894F6D"/>
    <w:rsid w:val="2C0F785A"/>
    <w:rsid w:val="2C4064CC"/>
    <w:rsid w:val="2EAD4823"/>
    <w:rsid w:val="2EEE2746"/>
    <w:rsid w:val="2EF37BC5"/>
    <w:rsid w:val="2F7B222C"/>
    <w:rsid w:val="2F8D1E33"/>
    <w:rsid w:val="30BA6E07"/>
    <w:rsid w:val="30C44BBE"/>
    <w:rsid w:val="30C75861"/>
    <w:rsid w:val="3158755A"/>
    <w:rsid w:val="3175714F"/>
    <w:rsid w:val="31837ABD"/>
    <w:rsid w:val="3316163C"/>
    <w:rsid w:val="33884F17"/>
    <w:rsid w:val="34A044E2"/>
    <w:rsid w:val="3524631B"/>
    <w:rsid w:val="362A6D6C"/>
    <w:rsid w:val="36687282"/>
    <w:rsid w:val="36D45384"/>
    <w:rsid w:val="36DF5796"/>
    <w:rsid w:val="375A4E1C"/>
    <w:rsid w:val="37B95FE7"/>
    <w:rsid w:val="38926838"/>
    <w:rsid w:val="3960656E"/>
    <w:rsid w:val="39EF7F12"/>
    <w:rsid w:val="3A006D4E"/>
    <w:rsid w:val="3A4A32E3"/>
    <w:rsid w:val="3AA505D9"/>
    <w:rsid w:val="3AC20512"/>
    <w:rsid w:val="3AF33BF2"/>
    <w:rsid w:val="3B070E17"/>
    <w:rsid w:val="3C57182F"/>
    <w:rsid w:val="3C926E07"/>
    <w:rsid w:val="3DAF7924"/>
    <w:rsid w:val="3DC76F84"/>
    <w:rsid w:val="3E2B0B41"/>
    <w:rsid w:val="3E4660FB"/>
    <w:rsid w:val="3EFE4835"/>
    <w:rsid w:val="3F520ACF"/>
    <w:rsid w:val="3FEA0D08"/>
    <w:rsid w:val="400131CB"/>
    <w:rsid w:val="412D35A2"/>
    <w:rsid w:val="42021EDE"/>
    <w:rsid w:val="425A5B33"/>
    <w:rsid w:val="435117C9"/>
    <w:rsid w:val="43515EAA"/>
    <w:rsid w:val="436C03B1"/>
    <w:rsid w:val="4387343D"/>
    <w:rsid w:val="4389705D"/>
    <w:rsid w:val="43BB52AD"/>
    <w:rsid w:val="442C263E"/>
    <w:rsid w:val="444619A9"/>
    <w:rsid w:val="44827761"/>
    <w:rsid w:val="45036AF3"/>
    <w:rsid w:val="451505D5"/>
    <w:rsid w:val="45A57BAB"/>
    <w:rsid w:val="464E5895"/>
    <w:rsid w:val="46BC4505"/>
    <w:rsid w:val="47590F1F"/>
    <w:rsid w:val="47F2472B"/>
    <w:rsid w:val="4983062C"/>
    <w:rsid w:val="4A266E36"/>
    <w:rsid w:val="4A54394D"/>
    <w:rsid w:val="4B26353C"/>
    <w:rsid w:val="4BBA17F2"/>
    <w:rsid w:val="4C3E6663"/>
    <w:rsid w:val="4D424AB4"/>
    <w:rsid w:val="4D5048A0"/>
    <w:rsid w:val="4E042BEF"/>
    <w:rsid w:val="4FEB03CB"/>
    <w:rsid w:val="508F5F01"/>
    <w:rsid w:val="521635D3"/>
    <w:rsid w:val="53B544FB"/>
    <w:rsid w:val="547525FA"/>
    <w:rsid w:val="54A200DB"/>
    <w:rsid w:val="54B716A8"/>
    <w:rsid w:val="55DB7DA0"/>
    <w:rsid w:val="571409EE"/>
    <w:rsid w:val="57C52D36"/>
    <w:rsid w:val="58543AB8"/>
    <w:rsid w:val="587578B0"/>
    <w:rsid w:val="58B53C70"/>
    <w:rsid w:val="593405B4"/>
    <w:rsid w:val="59DE0E81"/>
    <w:rsid w:val="5ABF6F34"/>
    <w:rsid w:val="5D4B3D86"/>
    <w:rsid w:val="625C73EB"/>
    <w:rsid w:val="635C3B47"/>
    <w:rsid w:val="637C7B09"/>
    <w:rsid w:val="647D0F5E"/>
    <w:rsid w:val="64CE65D6"/>
    <w:rsid w:val="65CA10CB"/>
    <w:rsid w:val="6712276E"/>
    <w:rsid w:val="68BB30BE"/>
    <w:rsid w:val="68D57089"/>
    <w:rsid w:val="68F12E0C"/>
    <w:rsid w:val="6A4D3EC8"/>
    <w:rsid w:val="6ABB67D3"/>
    <w:rsid w:val="6AD05083"/>
    <w:rsid w:val="6B3362CF"/>
    <w:rsid w:val="6BE555A6"/>
    <w:rsid w:val="6CB20E55"/>
    <w:rsid w:val="6CC559FA"/>
    <w:rsid w:val="6CF72B7F"/>
    <w:rsid w:val="6D222AAF"/>
    <w:rsid w:val="6DB73689"/>
    <w:rsid w:val="6EDD3662"/>
    <w:rsid w:val="70157C70"/>
    <w:rsid w:val="70584279"/>
    <w:rsid w:val="70586A30"/>
    <w:rsid w:val="70E647E3"/>
    <w:rsid w:val="711D3975"/>
    <w:rsid w:val="72C132D3"/>
    <w:rsid w:val="747B5DF7"/>
    <w:rsid w:val="74D11968"/>
    <w:rsid w:val="75412B9C"/>
    <w:rsid w:val="75CB06B8"/>
    <w:rsid w:val="7643647A"/>
    <w:rsid w:val="76A86F9E"/>
    <w:rsid w:val="76C05D8F"/>
    <w:rsid w:val="77626B10"/>
    <w:rsid w:val="7855167B"/>
    <w:rsid w:val="797C0647"/>
    <w:rsid w:val="79C43D9C"/>
    <w:rsid w:val="7ADE0E8D"/>
    <w:rsid w:val="7B5431BE"/>
    <w:rsid w:val="7BA656B9"/>
    <w:rsid w:val="7BFE1C08"/>
    <w:rsid w:val="7C012101"/>
    <w:rsid w:val="7C324FED"/>
    <w:rsid w:val="7D537F1F"/>
    <w:rsid w:val="7D594994"/>
    <w:rsid w:val="7D5C4288"/>
    <w:rsid w:val="7D9B1B0D"/>
    <w:rsid w:val="7EB65E72"/>
    <w:rsid w:val="7F396BD9"/>
    <w:rsid w:val="7F9D30C5"/>
    <w:rsid w:val="7F9E0BEB"/>
    <w:rsid w:val="7FF75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9" w:semiHidden="0" w:name="heading 4"/>
    <w:lsdException w:qFormat="1" w:uiPriority="1" w:semiHidden="0" w:name="heading 5"/>
    <w:lsdException w:qFormat="1" w:uiPriority="1" w:semiHidden="0" w:name="heading 6"/>
    <w:lsdException w:qFormat="1" w:uiPriority="1" w:semiHidden="0" w:name="heading 7"/>
    <w:lsdException w:qFormat="1" w:uiPriority="0" w:semiHidden="0" w:name="heading 8"/>
    <w:lsdException w:qFormat="1"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0" w:semiHidden="0" w:name="Title"/>
    <w:lsdException w:qFormat="1" w:unhideWhenUsed="0" w:uiPriority="99" w:semiHidden="0" w:name="Closing"/>
    <w:lsdException w:qFormat="1" w:unhideWhenUsed="0" w:uiPriority="99" w:semiHidden="0" w:name="Signature"/>
    <w:lsdException w:qFormat="1" w:uiPriority="0" w:semiHidden="0" w:name="Default Paragraph Font"/>
    <w:lsdException w:qFormat="1" w:uiPriority="1"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iPriority="0" w:semiHidden="0" w:name="Salutation"/>
    <w:lsdException w:qFormat="1" w:uiPriority="0" w:semiHidden="0" w:name="Date"/>
    <w:lsdException w:qFormat="1"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0" w:semiHidden="0" w:name="Hyperlink"/>
    <w:lsdException w:qFormat="1" w:unhideWhenUsed="0" w:uiPriority="99" w:semiHidden="0" w:name="FollowedHyperlink"/>
    <w:lsdException w:qFormat="1" w:uiPriority="0" w:semiHidden="0" w:name="Strong"/>
    <w:lsdException w:qFormat="1" w:uiPriority="20"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0" w:semiHidden="0" w:name="Balloon Text"/>
    <w:lsdException w:qFormat="1" w:unhideWhenUsed="0" w:uiPriority="0" w:semiHidden="0" w:name="Table Grid"/>
    <w:lsdException w:qFormat="1" w:unhideWhenUsed="0" w:uiPriority="99" w:semiHidden="0"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djustRightInd w:val="0"/>
      <w:spacing w:line="312" w:lineRule="atLeast"/>
      <w:jc w:val="both"/>
      <w:textAlignment w:val="baseline"/>
    </w:pPr>
    <w:rPr>
      <w:rFonts w:hint="default" w:ascii="宋体" w:hAnsi="Times New Roman" w:eastAsia="宋体" w:cs="Times New Roman"/>
      <w:sz w:val="34"/>
      <w:szCs w:val="24"/>
      <w:lang w:val="en-US" w:eastAsia="zh-CN" w:bidi="ar-SA"/>
    </w:rPr>
  </w:style>
  <w:style w:type="paragraph" w:styleId="3">
    <w:name w:val="heading 1"/>
    <w:basedOn w:val="1"/>
    <w:next w:val="1"/>
    <w:unhideWhenUsed/>
    <w:qFormat/>
    <w:uiPriority w:val="0"/>
    <w:pPr>
      <w:keepNext/>
      <w:keepLines/>
      <w:widowControl/>
      <w:numPr>
        <w:ilvl w:val="0"/>
        <w:numId w:val="1"/>
      </w:numPr>
      <w:adjustRightInd/>
      <w:spacing w:before="340" w:after="330" w:line="576" w:lineRule="auto"/>
      <w:jc w:val="center"/>
      <w:outlineLvl w:val="0"/>
    </w:pPr>
    <w:rPr>
      <w:rFonts w:hint="eastAsia" w:ascii="Times New Roman" w:eastAsia="Times New Roman"/>
      <w:b/>
      <w:kern w:val="44"/>
      <w:sz w:val="36"/>
      <w:szCs w:val="24"/>
    </w:rPr>
  </w:style>
  <w:style w:type="paragraph" w:styleId="4">
    <w:name w:val="heading 2"/>
    <w:basedOn w:val="1"/>
    <w:next w:val="5"/>
    <w:unhideWhenUsed/>
    <w:qFormat/>
    <w:uiPriority w:val="0"/>
    <w:pPr>
      <w:keepNext/>
      <w:keepLines/>
      <w:widowControl/>
      <w:numPr>
        <w:ilvl w:val="1"/>
        <w:numId w:val="1"/>
      </w:numPr>
      <w:adjustRightInd/>
      <w:spacing w:before="260" w:after="260" w:line="413" w:lineRule="auto"/>
      <w:ind w:left="2553"/>
      <w:jc w:val="center"/>
      <w:outlineLvl w:val="1"/>
    </w:pPr>
    <w:rPr>
      <w:rFonts w:hint="default" w:ascii="CG Times" w:hAnsi="CG Times"/>
      <w:b/>
      <w:kern w:val="2"/>
      <w:sz w:val="30"/>
      <w:szCs w:val="24"/>
    </w:rPr>
  </w:style>
  <w:style w:type="paragraph" w:styleId="2">
    <w:name w:val="heading 3"/>
    <w:basedOn w:val="1"/>
    <w:next w:val="1"/>
    <w:unhideWhenUsed/>
    <w:qFormat/>
    <w:uiPriority w:val="0"/>
    <w:pPr>
      <w:keepNext/>
      <w:keepLines/>
      <w:widowControl/>
      <w:numPr>
        <w:ilvl w:val="0"/>
        <w:numId w:val="2"/>
      </w:numPr>
      <w:tabs>
        <w:tab w:val="left" w:pos="5852"/>
        <w:tab w:val="clear" w:pos="425"/>
      </w:tabs>
      <w:adjustRightInd/>
      <w:snapToGrid w:val="0"/>
      <w:spacing w:before="360" w:line="240" w:lineRule="exact"/>
      <w:ind w:left="425" w:hanging="425"/>
      <w:jc w:val="left"/>
      <w:outlineLvl w:val="2"/>
    </w:pPr>
    <w:rPr>
      <w:rFonts w:hint="default"/>
      <w:b/>
      <w:kern w:val="2"/>
      <w:sz w:val="28"/>
      <w:szCs w:val="24"/>
    </w:rPr>
  </w:style>
  <w:style w:type="paragraph" w:styleId="6">
    <w:name w:val="heading 4"/>
    <w:basedOn w:val="1"/>
    <w:next w:val="5"/>
    <w:unhideWhenUsed/>
    <w:qFormat/>
    <w:uiPriority w:val="9"/>
    <w:pPr>
      <w:keepNext/>
      <w:keepLines/>
      <w:widowControl/>
      <w:numPr>
        <w:ilvl w:val="0"/>
        <w:numId w:val="3"/>
      </w:numPr>
      <w:adjustRightInd/>
      <w:spacing w:before="360" w:line="240" w:lineRule="exact"/>
      <w:ind w:left="425" w:hanging="425"/>
      <w:jc w:val="left"/>
      <w:outlineLvl w:val="3"/>
    </w:pPr>
    <w:rPr>
      <w:rFonts w:hint="default"/>
      <w:b/>
      <w:kern w:val="2"/>
      <w:sz w:val="28"/>
      <w:szCs w:val="24"/>
    </w:rPr>
  </w:style>
  <w:style w:type="paragraph" w:styleId="7">
    <w:name w:val="heading 5"/>
    <w:basedOn w:val="1"/>
    <w:next w:val="5"/>
    <w:unhideWhenUsed/>
    <w:qFormat/>
    <w:uiPriority w:val="1"/>
    <w:pPr>
      <w:keepNext/>
      <w:keepLines/>
      <w:widowControl/>
      <w:numPr>
        <w:ilvl w:val="4"/>
        <w:numId w:val="1"/>
      </w:numPr>
      <w:adjustRightInd/>
      <w:spacing w:before="280" w:after="290" w:line="372" w:lineRule="auto"/>
      <w:jc w:val="left"/>
      <w:outlineLvl w:val="4"/>
    </w:pPr>
    <w:rPr>
      <w:rFonts w:hint="default"/>
      <w:b/>
      <w:kern w:val="2"/>
      <w:sz w:val="28"/>
      <w:szCs w:val="24"/>
    </w:rPr>
  </w:style>
  <w:style w:type="paragraph" w:styleId="8">
    <w:name w:val="heading 6"/>
    <w:basedOn w:val="1"/>
    <w:next w:val="5"/>
    <w:unhideWhenUsed/>
    <w:qFormat/>
    <w:uiPriority w:val="1"/>
    <w:pPr>
      <w:keepNext/>
      <w:keepLines/>
      <w:widowControl/>
      <w:numPr>
        <w:ilvl w:val="5"/>
        <w:numId w:val="1"/>
      </w:numPr>
      <w:adjustRightInd/>
      <w:spacing w:before="240" w:after="64" w:line="317" w:lineRule="auto"/>
      <w:jc w:val="left"/>
      <w:outlineLvl w:val="5"/>
    </w:pPr>
    <w:rPr>
      <w:rFonts w:hint="default" w:ascii="Arial" w:hAnsi="Arial" w:eastAsia="黑体"/>
      <w:b/>
      <w:kern w:val="2"/>
      <w:sz w:val="24"/>
      <w:szCs w:val="24"/>
    </w:rPr>
  </w:style>
  <w:style w:type="paragraph" w:styleId="9">
    <w:name w:val="heading 7"/>
    <w:basedOn w:val="1"/>
    <w:next w:val="1"/>
    <w:unhideWhenUsed/>
    <w:qFormat/>
    <w:uiPriority w:val="1"/>
    <w:pPr>
      <w:keepNext/>
      <w:keepLines/>
      <w:widowControl/>
      <w:numPr>
        <w:ilvl w:val="6"/>
        <w:numId w:val="1"/>
      </w:numPr>
      <w:adjustRightInd/>
      <w:spacing w:before="240" w:after="64" w:line="317" w:lineRule="auto"/>
      <w:jc w:val="left"/>
      <w:outlineLvl w:val="6"/>
    </w:pPr>
    <w:rPr>
      <w:rFonts w:hint="default"/>
      <w:b/>
      <w:kern w:val="2"/>
      <w:sz w:val="24"/>
      <w:szCs w:val="24"/>
    </w:rPr>
  </w:style>
  <w:style w:type="paragraph" w:styleId="10">
    <w:name w:val="heading 8"/>
    <w:basedOn w:val="1"/>
    <w:next w:val="5"/>
    <w:unhideWhenUsed/>
    <w:qFormat/>
    <w:uiPriority w:val="0"/>
    <w:pPr>
      <w:keepNext/>
      <w:keepLines/>
      <w:widowControl/>
      <w:numPr>
        <w:ilvl w:val="7"/>
        <w:numId w:val="1"/>
      </w:numPr>
      <w:adjustRightInd/>
      <w:spacing w:before="240" w:after="64" w:line="317" w:lineRule="auto"/>
      <w:jc w:val="left"/>
      <w:outlineLvl w:val="7"/>
    </w:pPr>
    <w:rPr>
      <w:rFonts w:hint="default" w:ascii="Arial" w:hAnsi="Arial" w:eastAsia="黑体"/>
      <w:kern w:val="2"/>
      <w:sz w:val="24"/>
      <w:szCs w:val="24"/>
    </w:rPr>
  </w:style>
  <w:style w:type="paragraph" w:styleId="11">
    <w:name w:val="heading 9"/>
    <w:basedOn w:val="1"/>
    <w:next w:val="5"/>
    <w:unhideWhenUsed/>
    <w:qFormat/>
    <w:uiPriority w:val="0"/>
    <w:pPr>
      <w:keepNext/>
      <w:keepLines/>
      <w:widowControl/>
      <w:numPr>
        <w:ilvl w:val="8"/>
        <w:numId w:val="1"/>
      </w:numPr>
      <w:adjustRightInd/>
      <w:spacing w:before="240" w:after="64" w:line="317" w:lineRule="auto"/>
      <w:jc w:val="left"/>
      <w:outlineLvl w:val="8"/>
    </w:pPr>
    <w:rPr>
      <w:rFonts w:hint="default" w:ascii="Arial" w:hAnsi="Arial" w:eastAsia="黑体"/>
      <w:kern w:val="2"/>
      <w:sz w:val="21"/>
      <w:szCs w:val="24"/>
    </w:rPr>
  </w:style>
  <w:style w:type="character" w:default="1" w:styleId="29">
    <w:name w:val="Default Paragraph Font"/>
    <w:unhideWhenUsed/>
    <w:qFormat/>
    <w:uiPriority w:val="0"/>
    <w:rPr>
      <w:rFonts w:hint="default"/>
      <w:sz w:val="24"/>
      <w:szCs w:val="24"/>
    </w:rPr>
  </w:style>
  <w:style w:type="table" w:default="1" w:styleId="28">
    <w:name w:val="Normal Table"/>
    <w:qFormat/>
    <w:uiPriority w:val="0"/>
    <w:tblPr>
      <w:tblCellMar>
        <w:top w:w="0" w:type="dxa"/>
        <w:left w:w="108" w:type="dxa"/>
        <w:bottom w:w="0" w:type="dxa"/>
        <w:right w:w="108" w:type="dxa"/>
      </w:tblCellMar>
    </w:tblPr>
  </w:style>
  <w:style w:type="paragraph" w:styleId="5">
    <w:name w:val="Normal Indent"/>
    <w:basedOn w:val="1"/>
    <w:link w:val="35"/>
    <w:unhideWhenUsed/>
    <w:qFormat/>
    <w:uiPriority w:val="0"/>
    <w:pPr>
      <w:widowControl/>
      <w:adjustRightInd/>
      <w:spacing w:line="240" w:lineRule="auto"/>
      <w:ind w:firstLine="420" w:firstLineChars="200"/>
      <w:jc w:val="left"/>
      <w:textAlignment w:val="auto"/>
    </w:pPr>
    <w:rPr>
      <w:rFonts w:hint="default"/>
      <w:kern w:val="2"/>
      <w:sz w:val="21"/>
      <w:szCs w:val="24"/>
    </w:rPr>
  </w:style>
  <w:style w:type="paragraph" w:styleId="12">
    <w:name w:val="annotation text"/>
    <w:basedOn w:val="1"/>
    <w:link w:val="36"/>
    <w:unhideWhenUsed/>
    <w:qFormat/>
    <w:uiPriority w:val="0"/>
    <w:pPr>
      <w:adjustRightInd/>
      <w:spacing w:line="240" w:lineRule="auto"/>
      <w:jc w:val="left"/>
    </w:pPr>
    <w:rPr>
      <w:rFonts w:hint="default" w:ascii="Calibri" w:hAnsi="Calibri" w:cs="Times New Roman"/>
      <w:kern w:val="2"/>
      <w:sz w:val="21"/>
      <w:szCs w:val="24"/>
    </w:rPr>
  </w:style>
  <w:style w:type="paragraph" w:styleId="13">
    <w:name w:val="Salutation"/>
    <w:basedOn w:val="1"/>
    <w:next w:val="1"/>
    <w:link w:val="37"/>
    <w:unhideWhenUsed/>
    <w:qFormat/>
    <w:uiPriority w:val="0"/>
    <w:pPr>
      <w:widowControl/>
      <w:adjustRightInd/>
      <w:spacing w:line="240" w:lineRule="auto"/>
      <w:jc w:val="left"/>
      <w:textAlignment w:val="auto"/>
    </w:pPr>
    <w:rPr>
      <w:rFonts w:hint="default"/>
      <w:kern w:val="2"/>
      <w:sz w:val="21"/>
      <w:szCs w:val="24"/>
    </w:rPr>
  </w:style>
  <w:style w:type="paragraph" w:styleId="14">
    <w:name w:val="Body Text"/>
    <w:basedOn w:val="1"/>
    <w:next w:val="15"/>
    <w:link w:val="38"/>
    <w:unhideWhenUsed/>
    <w:qFormat/>
    <w:uiPriority w:val="1"/>
    <w:pPr>
      <w:widowControl/>
      <w:adjustRightInd/>
      <w:spacing w:line="380" w:lineRule="exact"/>
      <w:jc w:val="left"/>
    </w:pPr>
    <w:rPr>
      <w:rFonts w:hint="default"/>
      <w:kern w:val="2"/>
      <w:sz w:val="24"/>
      <w:szCs w:val="24"/>
    </w:rPr>
  </w:style>
  <w:style w:type="paragraph" w:styleId="15">
    <w:name w:val="Title"/>
    <w:basedOn w:val="1"/>
    <w:next w:val="1"/>
    <w:unhideWhenUsed/>
    <w:qFormat/>
    <w:uiPriority w:val="0"/>
    <w:pPr>
      <w:jc w:val="center"/>
    </w:pPr>
    <w:rPr>
      <w:rFonts w:hint="default"/>
      <w:b/>
      <w:sz w:val="36"/>
      <w:szCs w:val="24"/>
      <w:lang w:eastAsia="en-US"/>
    </w:rPr>
  </w:style>
  <w:style w:type="paragraph" w:styleId="16">
    <w:name w:val="Body Text Indent"/>
    <w:basedOn w:val="1"/>
    <w:unhideWhenUsed/>
    <w:qFormat/>
    <w:uiPriority w:val="0"/>
    <w:pPr>
      <w:widowControl/>
      <w:adjustRightInd/>
      <w:spacing w:after="120" w:line="240" w:lineRule="auto"/>
      <w:ind w:left="420" w:leftChars="200"/>
      <w:jc w:val="left"/>
    </w:pPr>
    <w:rPr>
      <w:rFonts w:hint="default"/>
      <w:kern w:val="2"/>
      <w:sz w:val="21"/>
      <w:szCs w:val="24"/>
    </w:rPr>
  </w:style>
  <w:style w:type="paragraph" w:styleId="17">
    <w:name w:val="toc 5"/>
    <w:basedOn w:val="1"/>
    <w:next w:val="1"/>
    <w:unhideWhenUsed/>
    <w:qFormat/>
    <w:uiPriority w:val="0"/>
    <w:pPr>
      <w:widowControl/>
      <w:adjustRightInd/>
      <w:spacing w:line="240" w:lineRule="auto"/>
      <w:ind w:left="1680" w:leftChars="800"/>
      <w:jc w:val="left"/>
    </w:pPr>
    <w:rPr>
      <w:rFonts w:hint="default"/>
      <w:kern w:val="2"/>
      <w:sz w:val="21"/>
      <w:szCs w:val="24"/>
    </w:rPr>
  </w:style>
  <w:style w:type="paragraph" w:styleId="18">
    <w:name w:val="Plain Text"/>
    <w:basedOn w:val="1"/>
    <w:link w:val="39"/>
    <w:unhideWhenUsed/>
    <w:qFormat/>
    <w:uiPriority w:val="0"/>
    <w:pPr>
      <w:widowControl/>
      <w:adjustRightInd/>
      <w:spacing w:line="240" w:lineRule="auto"/>
      <w:jc w:val="left"/>
    </w:pPr>
    <w:rPr>
      <w:rFonts w:hint="default" w:hAnsi="Courier New"/>
      <w:kern w:val="2"/>
      <w:sz w:val="21"/>
      <w:szCs w:val="24"/>
    </w:rPr>
  </w:style>
  <w:style w:type="paragraph" w:styleId="19">
    <w:name w:val="Date"/>
    <w:basedOn w:val="1"/>
    <w:next w:val="1"/>
    <w:unhideWhenUsed/>
    <w:qFormat/>
    <w:uiPriority w:val="0"/>
    <w:pPr>
      <w:widowControl/>
      <w:adjustRightInd/>
      <w:spacing w:line="240" w:lineRule="auto"/>
      <w:ind w:left="100" w:leftChars="2500"/>
      <w:jc w:val="left"/>
    </w:pPr>
    <w:rPr>
      <w:rFonts w:hint="default"/>
      <w:kern w:val="2"/>
      <w:sz w:val="21"/>
      <w:szCs w:val="24"/>
    </w:rPr>
  </w:style>
  <w:style w:type="paragraph" w:styleId="20">
    <w:name w:val="Balloon Text"/>
    <w:basedOn w:val="1"/>
    <w:unhideWhenUsed/>
    <w:qFormat/>
    <w:uiPriority w:val="0"/>
    <w:pPr>
      <w:widowControl/>
      <w:adjustRightInd/>
      <w:spacing w:line="240" w:lineRule="auto"/>
      <w:jc w:val="left"/>
    </w:pPr>
    <w:rPr>
      <w:rFonts w:hint="default"/>
      <w:kern w:val="2"/>
      <w:sz w:val="18"/>
      <w:szCs w:val="24"/>
    </w:rPr>
  </w:style>
  <w:style w:type="paragraph" w:styleId="21">
    <w:name w:val="footer"/>
    <w:basedOn w:val="1"/>
    <w:link w:val="40"/>
    <w:unhideWhenUsed/>
    <w:qFormat/>
    <w:uiPriority w:val="99"/>
    <w:pPr>
      <w:widowControl/>
      <w:tabs>
        <w:tab w:val="center" w:pos="4153"/>
        <w:tab w:val="right" w:pos="8306"/>
      </w:tabs>
      <w:adjustRightInd/>
      <w:snapToGrid w:val="0"/>
      <w:spacing w:line="240" w:lineRule="auto"/>
      <w:jc w:val="left"/>
    </w:pPr>
    <w:rPr>
      <w:rFonts w:hint="default"/>
      <w:kern w:val="2"/>
      <w:sz w:val="18"/>
      <w:szCs w:val="24"/>
    </w:rPr>
  </w:style>
  <w:style w:type="paragraph" w:styleId="22">
    <w:name w:val="header"/>
    <w:basedOn w:val="1"/>
    <w:link w:val="41"/>
    <w:unhideWhenUsed/>
    <w:qFormat/>
    <w:uiPriority w:val="0"/>
    <w:pPr>
      <w:widowControl/>
      <w:pBdr>
        <w:bottom w:val="single" w:color="auto" w:sz="6" w:space="1"/>
      </w:pBdr>
      <w:tabs>
        <w:tab w:val="center" w:pos="4153"/>
        <w:tab w:val="right" w:pos="8306"/>
      </w:tabs>
      <w:adjustRightInd/>
      <w:snapToGrid w:val="0"/>
      <w:spacing w:line="240" w:lineRule="auto"/>
      <w:jc w:val="center"/>
    </w:pPr>
    <w:rPr>
      <w:rFonts w:hint="default"/>
      <w:kern w:val="2"/>
      <w:sz w:val="18"/>
      <w:szCs w:val="24"/>
    </w:rPr>
  </w:style>
  <w:style w:type="paragraph" w:styleId="23">
    <w:name w:val="toc 1"/>
    <w:basedOn w:val="1"/>
    <w:next w:val="1"/>
    <w:unhideWhenUsed/>
    <w:qFormat/>
    <w:uiPriority w:val="39"/>
    <w:pPr>
      <w:widowControl/>
      <w:adjustRightInd/>
      <w:spacing w:line="240" w:lineRule="auto"/>
      <w:jc w:val="left"/>
    </w:pPr>
    <w:rPr>
      <w:rFonts w:hint="default"/>
      <w:kern w:val="2"/>
      <w:sz w:val="21"/>
      <w:szCs w:val="24"/>
    </w:rPr>
  </w:style>
  <w:style w:type="paragraph" w:styleId="24">
    <w:name w:val="footnote text"/>
    <w:basedOn w:val="1"/>
    <w:unhideWhenUsed/>
    <w:qFormat/>
    <w:uiPriority w:val="0"/>
    <w:pPr>
      <w:widowControl/>
      <w:adjustRightInd/>
      <w:spacing w:line="360" w:lineRule="auto"/>
      <w:jc w:val="left"/>
    </w:pPr>
    <w:rPr>
      <w:rFonts w:hint="eastAsia" w:ascii="Times New Roman" w:eastAsia="Times New Roman"/>
      <w:kern w:val="2"/>
      <w:sz w:val="18"/>
      <w:szCs w:val="24"/>
    </w:rPr>
  </w:style>
  <w:style w:type="paragraph" w:styleId="2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hint="default" w:ascii="Arial" w:hAnsi="Arial" w:cs="Arial"/>
      <w:sz w:val="24"/>
      <w:szCs w:val="24"/>
    </w:rPr>
  </w:style>
  <w:style w:type="paragraph" w:styleId="26">
    <w:name w:val="Normal (Web)"/>
    <w:basedOn w:val="1"/>
    <w:unhideWhenUsed/>
    <w:qFormat/>
    <w:uiPriority w:val="0"/>
    <w:pPr>
      <w:widowControl/>
      <w:adjustRightInd/>
      <w:spacing w:before="100" w:beforeAutospacing="1" w:after="100" w:afterAutospacing="1" w:line="240" w:lineRule="auto"/>
      <w:jc w:val="left"/>
    </w:pPr>
    <w:rPr>
      <w:rFonts w:hint="default" w:hAnsi="宋体" w:cs="宋体"/>
      <w:sz w:val="24"/>
      <w:szCs w:val="24"/>
    </w:rPr>
  </w:style>
  <w:style w:type="paragraph" w:styleId="27">
    <w:name w:val="Body Text First Indent"/>
    <w:basedOn w:val="14"/>
    <w:next w:val="1"/>
    <w:unhideWhenUsed/>
    <w:qFormat/>
    <w:uiPriority w:val="0"/>
    <w:pPr>
      <w:spacing w:after="120"/>
      <w:ind w:firstLine="420" w:firstLineChars="100"/>
    </w:pPr>
    <w:rPr>
      <w:rFonts w:hint="default" w:cs="Times New Roman"/>
      <w:sz w:val="21"/>
      <w:szCs w:val="24"/>
    </w:rPr>
  </w:style>
  <w:style w:type="character" w:styleId="30">
    <w:name w:val="Strong"/>
    <w:unhideWhenUsed/>
    <w:qFormat/>
    <w:uiPriority w:val="0"/>
    <w:rPr>
      <w:rFonts w:hint="default"/>
      <w:b/>
      <w:sz w:val="24"/>
      <w:szCs w:val="24"/>
    </w:rPr>
  </w:style>
  <w:style w:type="character" w:styleId="31">
    <w:name w:val="page number"/>
    <w:unhideWhenUsed/>
    <w:qFormat/>
    <w:uiPriority w:val="0"/>
    <w:rPr>
      <w:rFonts w:hint="default"/>
      <w:sz w:val="24"/>
      <w:szCs w:val="24"/>
    </w:rPr>
  </w:style>
  <w:style w:type="character" w:styleId="32">
    <w:name w:val="Emphasis"/>
    <w:unhideWhenUsed/>
    <w:qFormat/>
    <w:uiPriority w:val="20"/>
    <w:rPr>
      <w:rFonts w:hint="default"/>
      <w:color w:val="auto"/>
      <w:sz w:val="24"/>
      <w:szCs w:val="24"/>
    </w:rPr>
  </w:style>
  <w:style w:type="character" w:styleId="33">
    <w:name w:val="Hyperlink"/>
    <w:unhideWhenUsed/>
    <w:qFormat/>
    <w:uiPriority w:val="0"/>
    <w:rPr>
      <w:rFonts w:hint="default"/>
      <w:color w:val="0000FF"/>
      <w:sz w:val="24"/>
      <w:szCs w:val="24"/>
      <w:u w:val="single"/>
    </w:rPr>
  </w:style>
  <w:style w:type="paragraph" w:customStyle="1" w:styleId="34">
    <w:name w:val="*正文"/>
    <w:basedOn w:val="1"/>
    <w:unhideWhenUsed/>
    <w:qFormat/>
    <w:uiPriority w:val="0"/>
    <w:pPr>
      <w:widowControl/>
    </w:pPr>
    <w:rPr>
      <w:rFonts w:hint="eastAsia" w:ascii="仿宋_GB2312" w:eastAsia="仿宋_GB2312" w:cs="Calibri"/>
      <w:sz w:val="34"/>
      <w:szCs w:val="28"/>
    </w:rPr>
  </w:style>
  <w:style w:type="character" w:customStyle="1" w:styleId="35">
    <w:name w:val="正文缩进 Char"/>
    <w:link w:val="5"/>
    <w:unhideWhenUsed/>
    <w:qFormat/>
    <w:uiPriority w:val="0"/>
    <w:rPr>
      <w:rFonts w:hint="eastAsia" w:ascii="Times New Roman" w:hAnsi="Times New Roman" w:eastAsia="Times New Roman"/>
      <w:kern w:val="2"/>
      <w:sz w:val="21"/>
      <w:szCs w:val="24"/>
      <w:lang w:val="en-US" w:eastAsia="zh-CN" w:bidi="ar-SA"/>
    </w:rPr>
  </w:style>
  <w:style w:type="character" w:customStyle="1" w:styleId="36">
    <w:name w:val="批注文字 Char"/>
    <w:link w:val="12"/>
    <w:unhideWhenUsed/>
    <w:qFormat/>
    <w:uiPriority w:val="0"/>
    <w:rPr>
      <w:rFonts w:hint="default" w:ascii="Calibri" w:hAnsi="Calibri" w:eastAsia="宋体"/>
      <w:kern w:val="2"/>
      <w:sz w:val="21"/>
      <w:szCs w:val="24"/>
    </w:rPr>
  </w:style>
  <w:style w:type="character" w:customStyle="1" w:styleId="37">
    <w:name w:val="称呼 Char"/>
    <w:link w:val="13"/>
    <w:unhideWhenUsed/>
    <w:qFormat/>
    <w:uiPriority w:val="0"/>
    <w:rPr>
      <w:rFonts w:hint="default"/>
      <w:kern w:val="2"/>
      <w:sz w:val="21"/>
      <w:szCs w:val="24"/>
    </w:rPr>
  </w:style>
  <w:style w:type="character" w:customStyle="1" w:styleId="38">
    <w:name w:val="正文文本 Char"/>
    <w:link w:val="14"/>
    <w:unhideWhenUsed/>
    <w:qFormat/>
    <w:uiPriority w:val="1"/>
    <w:rPr>
      <w:rFonts w:hint="default"/>
      <w:kern w:val="2"/>
      <w:sz w:val="24"/>
      <w:szCs w:val="24"/>
    </w:rPr>
  </w:style>
  <w:style w:type="character" w:customStyle="1" w:styleId="39">
    <w:name w:val="纯文本 Char"/>
    <w:link w:val="18"/>
    <w:unhideWhenUsed/>
    <w:qFormat/>
    <w:uiPriority w:val="0"/>
    <w:rPr>
      <w:rFonts w:hint="default" w:ascii="宋体" w:hAnsi="Courier New" w:eastAsia="宋体"/>
      <w:kern w:val="2"/>
      <w:sz w:val="21"/>
      <w:szCs w:val="24"/>
      <w:lang w:val="en-US" w:eastAsia="zh-CN" w:bidi="ar-SA"/>
    </w:rPr>
  </w:style>
  <w:style w:type="character" w:customStyle="1" w:styleId="40">
    <w:name w:val="页脚 Char1"/>
    <w:link w:val="21"/>
    <w:unhideWhenUsed/>
    <w:qFormat/>
    <w:uiPriority w:val="99"/>
    <w:rPr>
      <w:rFonts w:hint="default"/>
      <w:kern w:val="2"/>
      <w:sz w:val="18"/>
      <w:szCs w:val="24"/>
    </w:rPr>
  </w:style>
  <w:style w:type="character" w:customStyle="1" w:styleId="41">
    <w:name w:val="页眉 Char"/>
    <w:link w:val="22"/>
    <w:unhideWhenUsed/>
    <w:qFormat/>
    <w:uiPriority w:val="0"/>
    <w:rPr>
      <w:rFonts w:hint="default"/>
      <w:kern w:val="2"/>
      <w:sz w:val="18"/>
      <w:szCs w:val="24"/>
    </w:rPr>
  </w:style>
  <w:style w:type="paragraph" w:customStyle="1" w:styleId="42">
    <w:name w:val="Default"/>
    <w:unhideWhenUsed/>
    <w:qFormat/>
    <w:uiPriority w:val="0"/>
    <w:pPr>
      <w:widowControl w:val="0"/>
      <w:autoSpaceDE w:val="0"/>
      <w:autoSpaceDN w:val="0"/>
      <w:adjustRightInd w:val="0"/>
      <w:spacing w:line="360" w:lineRule="atLeast"/>
      <w:jc w:val="both"/>
      <w:textAlignment w:val="baseline"/>
    </w:pPr>
    <w:rPr>
      <w:rFonts w:hint="default" w:ascii="宋体" w:hAnsi="Times New Roman" w:eastAsia="宋体" w:cs="Times New Roman"/>
      <w:color w:val="000000"/>
      <w:sz w:val="24"/>
      <w:szCs w:val="24"/>
      <w:lang w:val="en-US" w:eastAsia="zh-CN" w:bidi="ar-SA"/>
    </w:rPr>
  </w:style>
  <w:style w:type="paragraph" w:customStyle="1" w:styleId="43">
    <w:name w:val="p0"/>
    <w:basedOn w:val="1"/>
    <w:unhideWhenUsed/>
    <w:qFormat/>
    <w:uiPriority w:val="0"/>
    <w:pPr>
      <w:widowControl/>
      <w:adjustRightInd/>
      <w:spacing w:line="240" w:lineRule="auto"/>
      <w:jc w:val="left"/>
    </w:pPr>
    <w:rPr>
      <w:rFonts w:hint="default"/>
      <w:sz w:val="21"/>
      <w:szCs w:val="24"/>
    </w:rPr>
  </w:style>
  <w:style w:type="paragraph" w:customStyle="1" w:styleId="44">
    <w:name w:val="列出段落1"/>
    <w:basedOn w:val="1"/>
    <w:unhideWhenUsed/>
    <w:qFormat/>
    <w:uiPriority w:val="34"/>
    <w:pPr>
      <w:widowControl/>
      <w:adjustRightInd/>
      <w:spacing w:line="240" w:lineRule="auto"/>
      <w:ind w:firstLine="420" w:firstLineChars="200"/>
      <w:jc w:val="left"/>
    </w:pPr>
    <w:rPr>
      <w:rFonts w:hint="default" w:ascii="Calibri" w:hAnsi="Calibri"/>
      <w:kern w:val="2"/>
      <w:sz w:val="21"/>
      <w:szCs w:val="24"/>
    </w:rPr>
  </w:style>
  <w:style w:type="paragraph" w:customStyle="1" w:styleId="45">
    <w:name w:val="正文_2"/>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46">
    <w:name w:val="页脚_1_0"/>
    <w:basedOn w:val="47"/>
    <w:unhideWhenUsed/>
    <w:qFormat/>
    <w:uiPriority w:val="0"/>
    <w:pPr>
      <w:tabs>
        <w:tab w:val="center" w:pos="4153"/>
        <w:tab w:val="right" w:pos="8306"/>
      </w:tabs>
      <w:snapToGrid w:val="0"/>
      <w:jc w:val="left"/>
    </w:pPr>
    <w:rPr>
      <w:rFonts w:hint="default" w:ascii="Calibri" w:hAnsi="Calibri" w:eastAsia="宋体"/>
      <w:sz w:val="18"/>
      <w:szCs w:val="24"/>
    </w:rPr>
  </w:style>
  <w:style w:type="paragraph" w:customStyle="1" w:styleId="47">
    <w:name w:val="正文_1_0_0"/>
    <w:next w:val="46"/>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48">
    <w:name w:val="表格文字2"/>
    <w:basedOn w:val="49"/>
    <w:unhideWhenUsed/>
    <w:qFormat/>
    <w:uiPriority w:val="99"/>
    <w:pPr>
      <w:spacing w:before="25" w:after="25"/>
      <w:jc w:val="left"/>
    </w:pPr>
    <w:rPr>
      <w:rFonts w:hint="default"/>
      <w:spacing w:val="10"/>
      <w:kern w:val="0"/>
      <w:sz w:val="21"/>
      <w:szCs w:val="24"/>
    </w:rPr>
  </w:style>
  <w:style w:type="paragraph" w:customStyle="1" w:styleId="49">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paragraph" w:customStyle="1" w:styleId="50">
    <w:name w:val="缺省文本"/>
    <w:unhideWhenUsed/>
    <w:qFormat/>
    <w:uiPriority w:val="0"/>
    <w:pPr>
      <w:widowControl w:val="0"/>
      <w:autoSpaceDE w:val="0"/>
      <w:autoSpaceDN w:val="0"/>
      <w:adjustRightInd w:val="0"/>
    </w:pPr>
    <w:rPr>
      <w:rFonts w:hint="default" w:ascii="Times New Roman" w:hAnsi="Times New Roman" w:eastAsia="宋体" w:cs="Times New Roman"/>
      <w:color w:val="000000"/>
      <w:sz w:val="24"/>
      <w:szCs w:val="24"/>
      <w:lang w:val="en-US" w:eastAsia="zh-CN" w:bidi="ar-SA"/>
    </w:rPr>
  </w:style>
  <w:style w:type="paragraph" w:customStyle="1" w:styleId="51">
    <w:name w:val="p16"/>
    <w:basedOn w:val="1"/>
    <w:unhideWhenUsed/>
    <w:qFormat/>
    <w:uiPriority w:val="0"/>
    <w:pPr>
      <w:widowControl/>
      <w:adjustRightInd/>
      <w:spacing w:line="360" w:lineRule="auto"/>
      <w:ind w:left="980" w:hanging="420"/>
      <w:jc w:val="left"/>
    </w:pPr>
    <w:rPr>
      <w:rFonts w:hint="default"/>
      <w:sz w:val="24"/>
      <w:szCs w:val="24"/>
    </w:rPr>
  </w:style>
  <w:style w:type="paragraph" w:styleId="52">
    <w:name w:val="No Spacing"/>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53">
    <w:name w:val="正文_0"/>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customStyle="1" w:styleId="54">
    <w:name w:val="正文_3"/>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55">
    <w:name w:val="Default Text"/>
    <w:basedOn w:val="1"/>
    <w:unhideWhenUsed/>
    <w:qFormat/>
    <w:uiPriority w:val="0"/>
    <w:pPr>
      <w:autoSpaceDE w:val="0"/>
      <w:autoSpaceDN w:val="0"/>
      <w:spacing w:line="240" w:lineRule="auto"/>
      <w:jc w:val="left"/>
    </w:pPr>
    <w:rPr>
      <w:rFonts w:hint="default"/>
      <w:color w:val="000000"/>
      <w:sz w:val="24"/>
      <w:szCs w:val="24"/>
    </w:rPr>
  </w:style>
  <w:style w:type="paragraph" w:customStyle="1" w:styleId="56">
    <w:name w:val="页脚_0"/>
    <w:basedOn w:val="45"/>
    <w:unhideWhenUsed/>
    <w:qFormat/>
    <w:uiPriority w:val="99"/>
    <w:pPr>
      <w:tabs>
        <w:tab w:val="center" w:pos="4153"/>
        <w:tab w:val="right" w:pos="8306"/>
      </w:tabs>
      <w:snapToGrid w:val="0"/>
      <w:jc w:val="left"/>
    </w:pPr>
    <w:rPr>
      <w:rFonts w:hint="default" w:ascii="Calibri" w:hAnsi="Calibri" w:eastAsia="宋体"/>
      <w:sz w:val="18"/>
      <w:szCs w:val="24"/>
    </w:rPr>
  </w:style>
  <w:style w:type="paragraph" w:customStyle="1" w:styleId="57">
    <w:name w:val="正文_3_0"/>
    <w:basedOn w:val="45"/>
    <w:next w:val="58"/>
    <w:unhideWhenUsed/>
    <w:qFormat/>
    <w:uiPriority w:val="0"/>
    <w:rPr>
      <w:rFonts w:hint="default" w:ascii="Calibri" w:hAnsi="Calibri" w:eastAsia="宋体" w:cs="Calibri"/>
      <w:sz w:val="21"/>
      <w:szCs w:val="21"/>
    </w:rPr>
  </w:style>
  <w:style w:type="paragraph" w:customStyle="1" w:styleId="58">
    <w:name w:val="页脚_2"/>
    <w:basedOn w:val="59"/>
    <w:unhideWhenUsed/>
    <w:qFormat/>
    <w:uiPriority w:val="0"/>
    <w:pPr>
      <w:tabs>
        <w:tab w:val="center" w:pos="4153"/>
        <w:tab w:val="right" w:pos="8306"/>
      </w:tabs>
      <w:snapToGrid w:val="0"/>
      <w:jc w:val="left"/>
    </w:pPr>
    <w:rPr>
      <w:rFonts w:hint="default"/>
      <w:sz w:val="18"/>
      <w:szCs w:val="24"/>
    </w:rPr>
  </w:style>
  <w:style w:type="paragraph" w:customStyle="1" w:styleId="59">
    <w:name w:val="正文_4"/>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60">
    <w:name w:val="样式 样式 样式 左侧:  2 字符1 + 首行缩进:  2 字符1 + 首行缩进:  2 字符"/>
    <w:basedOn w:val="1"/>
    <w:unhideWhenUsed/>
    <w:qFormat/>
    <w:uiPriority w:val="0"/>
    <w:pPr>
      <w:widowControl/>
      <w:spacing w:before="60" w:after="120" w:line="440" w:lineRule="atLeast"/>
      <w:ind w:firstLine="480"/>
      <w:jc w:val="left"/>
    </w:pPr>
    <w:rPr>
      <w:rFonts w:hint="default"/>
      <w:kern w:val="2"/>
      <w:sz w:val="24"/>
      <w:szCs w:val="24"/>
    </w:rPr>
  </w:style>
  <w:style w:type="paragraph" w:customStyle="1" w:styleId="61">
    <w:name w:val=" Char Char Char Char Char Char Char Char Char Char"/>
    <w:basedOn w:val="1"/>
    <w:unhideWhenUsed/>
    <w:qFormat/>
    <w:uiPriority w:val="0"/>
    <w:pPr>
      <w:widowControl/>
      <w:adjustRightInd/>
      <w:spacing w:line="360" w:lineRule="auto"/>
      <w:jc w:val="left"/>
    </w:pPr>
    <w:rPr>
      <w:rFonts w:hint="default"/>
      <w:kern w:val="2"/>
      <w:sz w:val="21"/>
      <w:szCs w:val="24"/>
    </w:rPr>
  </w:style>
  <w:style w:type="paragraph" w:customStyle="1" w:styleId="62">
    <w:name w:val="样式3"/>
    <w:basedOn w:val="18"/>
    <w:unhideWhenUsed/>
    <w:qFormat/>
    <w:uiPriority w:val="0"/>
    <w:pPr>
      <w:spacing w:line="240" w:lineRule="atLeast"/>
      <w:outlineLvl w:val="0"/>
    </w:pPr>
    <w:rPr>
      <w:rFonts w:hint="default"/>
      <w:sz w:val="28"/>
      <w:szCs w:val="24"/>
    </w:rPr>
  </w:style>
  <w:style w:type="paragraph" w:customStyle="1" w:styleId="63">
    <w:name w:val="Heading3"/>
    <w:basedOn w:val="1"/>
    <w:next w:val="1"/>
    <w:unhideWhenUsed/>
    <w:qFormat/>
    <w:uiPriority w:val="0"/>
    <w:pPr>
      <w:widowControl/>
      <w:adjustRightInd/>
      <w:spacing w:after="50" w:line="360" w:lineRule="auto"/>
      <w:ind w:left="-4"/>
      <w:jc w:val="left"/>
    </w:pPr>
    <w:rPr>
      <w:rFonts w:hint="default" w:hAnsi="宋体"/>
      <w:b/>
      <w:color w:val="000000"/>
      <w:sz w:val="30"/>
      <w:szCs w:val="24"/>
      <w:lang w:val="en-GB"/>
    </w:rPr>
  </w:style>
  <w:style w:type="paragraph" w:customStyle="1" w:styleId="64">
    <w:name w:val="标3"/>
    <w:basedOn w:val="1"/>
    <w:unhideWhenUsed/>
    <w:qFormat/>
    <w:uiPriority w:val="0"/>
    <w:pPr>
      <w:widowControl/>
      <w:numPr>
        <w:ilvl w:val="2"/>
        <w:numId w:val="4"/>
      </w:numPr>
      <w:adjustRightInd/>
      <w:snapToGrid w:val="0"/>
      <w:spacing w:before="50" w:line="240" w:lineRule="auto"/>
      <w:ind w:left="1800" w:hanging="420"/>
      <w:jc w:val="left"/>
      <w:outlineLvl w:val="2"/>
    </w:pPr>
    <w:rPr>
      <w:rFonts w:hint="default" w:ascii="Arial Narrow" w:hAnsi="Arial Narrow" w:eastAsia="仿宋_GB2312"/>
      <w:kern w:val="2"/>
      <w:sz w:val="28"/>
      <w:szCs w:val="24"/>
    </w:rPr>
  </w:style>
  <w:style w:type="paragraph" w:customStyle="1" w:styleId="65">
    <w:name w:val="Table Paragraph"/>
    <w:basedOn w:val="1"/>
    <w:unhideWhenUsed/>
    <w:qFormat/>
    <w:uiPriority w:val="1"/>
    <w:pPr>
      <w:adjustRightInd/>
      <w:spacing w:line="240" w:lineRule="auto"/>
    </w:pPr>
    <w:rPr>
      <w:rFonts w:hint="eastAsia" w:ascii="楷体" w:hAnsi="楷体" w:eastAsia="楷体" w:cs="楷体"/>
      <w:kern w:val="2"/>
      <w:sz w:val="21"/>
      <w:szCs w:val="24"/>
      <w:lang w:val="zh-CN" w:bidi="zh-CN"/>
    </w:rPr>
  </w:style>
  <w:style w:type="paragraph" w:styleId="66">
    <w:name w:val="List Paragraph"/>
    <w:basedOn w:val="1"/>
    <w:unhideWhenUsed/>
    <w:qFormat/>
    <w:uiPriority w:val="34"/>
    <w:pPr>
      <w:widowControl/>
      <w:adjustRightInd/>
      <w:spacing w:line="240" w:lineRule="auto"/>
      <w:ind w:firstLine="420" w:firstLineChars="200"/>
      <w:jc w:val="left"/>
    </w:pPr>
    <w:rPr>
      <w:rFonts w:hint="default" w:ascii="Calibri" w:hAnsi="Calibri"/>
      <w:kern w:val="2"/>
      <w:sz w:val="21"/>
      <w:szCs w:val="24"/>
    </w:rPr>
  </w:style>
  <w:style w:type="paragraph" w:customStyle="1" w:styleId="67">
    <w:name w:val="默认段落字体 Para Char Char Char1 Char"/>
    <w:basedOn w:val="1"/>
    <w:unhideWhenUsed/>
    <w:qFormat/>
    <w:uiPriority w:val="0"/>
    <w:pPr>
      <w:widowControl/>
      <w:adjustRightInd/>
      <w:spacing w:line="240" w:lineRule="atLeast"/>
      <w:ind w:left="420" w:firstLine="420"/>
      <w:jc w:val="left"/>
    </w:pPr>
    <w:rPr>
      <w:rFonts w:hint="default"/>
      <w:kern w:val="2"/>
      <w:sz w:val="21"/>
      <w:szCs w:val="24"/>
    </w:rPr>
  </w:style>
  <w:style w:type="paragraph" w:customStyle="1" w:styleId="68">
    <w:name w:val="Õý"/>
    <w:unhideWhenUsed/>
    <w:qFormat/>
    <w:uiPriority w:val="0"/>
    <w:pPr>
      <w:widowControl w:val="0"/>
      <w:adjustRightInd w:val="0"/>
      <w:spacing w:line="360" w:lineRule="atLeast"/>
      <w:jc w:val="both"/>
      <w:textAlignment w:val="baseline"/>
    </w:pPr>
    <w:rPr>
      <w:rFonts w:hint="default" w:ascii="Times New Roman" w:hAnsi="Times New Roman" w:eastAsia="宋体" w:cs="Times New Roman"/>
      <w:kern w:val="2"/>
      <w:sz w:val="21"/>
      <w:szCs w:val="24"/>
      <w:lang w:val="en-US" w:eastAsia="zh-CN" w:bidi="ar-SA"/>
    </w:rPr>
  </w:style>
  <w:style w:type="paragraph" w:customStyle="1" w:styleId="69">
    <w:name w:val="Char"/>
    <w:basedOn w:val="1"/>
    <w:unhideWhenUsed/>
    <w:qFormat/>
    <w:uiPriority w:val="0"/>
    <w:pPr>
      <w:widowControl/>
      <w:adjustRightInd/>
      <w:spacing w:after="160" w:line="240" w:lineRule="exact"/>
      <w:jc w:val="left"/>
    </w:pPr>
    <w:rPr>
      <w:rFonts w:hint="default" w:ascii="Verdana" w:hAnsi="Verdana"/>
      <w:sz w:val="20"/>
      <w:szCs w:val="24"/>
      <w:lang w:eastAsia="en-US"/>
    </w:rPr>
  </w:style>
  <w:style w:type="paragraph" w:customStyle="1" w:styleId="70">
    <w:name w:val="正文_1"/>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customStyle="1" w:styleId="71">
    <w:name w:val=" Char"/>
    <w:basedOn w:val="1"/>
    <w:unhideWhenUsed/>
    <w:qFormat/>
    <w:uiPriority w:val="0"/>
    <w:pPr>
      <w:widowControl/>
      <w:tabs>
        <w:tab w:val="left" w:pos="360"/>
      </w:tabs>
      <w:adjustRightInd/>
      <w:spacing w:line="240" w:lineRule="auto"/>
      <w:ind w:firstLine="420"/>
      <w:jc w:val="left"/>
    </w:pPr>
    <w:rPr>
      <w:rFonts w:hint="default" w:hAnsi="宋体"/>
      <w:b/>
      <w:kern w:val="2"/>
      <w:sz w:val="21"/>
      <w:szCs w:val="24"/>
    </w:rPr>
  </w:style>
  <w:style w:type="paragraph" w:customStyle="1" w:styleId="72">
    <w:name w:val="WPSOffice手动目录 1"/>
    <w:unhideWhenUsed/>
    <w:qFormat/>
    <w:uiPriority w:val="0"/>
    <w:rPr>
      <w:rFonts w:hint="default" w:ascii="Times New Roman" w:hAnsi="Times New Roman" w:eastAsia="宋体" w:cs="Times New Roman"/>
      <w:sz w:val="24"/>
      <w:szCs w:val="24"/>
      <w:lang w:val="en-US" w:eastAsia="zh-CN" w:bidi="ar-SA"/>
    </w:rPr>
  </w:style>
  <w:style w:type="paragraph" w:customStyle="1" w:styleId="73">
    <w:name w:val="正文_0_1"/>
    <w:basedOn w:val="70"/>
    <w:next w:val="70"/>
    <w:unhideWhenUsed/>
    <w:qFormat/>
    <w:uiPriority w:val="0"/>
    <w:rPr>
      <w:rFonts w:hint="default"/>
      <w:sz w:val="21"/>
      <w:szCs w:val="24"/>
    </w:rPr>
  </w:style>
  <w:style w:type="paragraph" w:customStyle="1" w:styleId="74">
    <w:name w:val="reader-word-layer reader-word-s1-14"/>
    <w:basedOn w:val="1"/>
    <w:unhideWhenUsed/>
    <w:qFormat/>
    <w:uiPriority w:val="0"/>
    <w:pPr>
      <w:widowControl/>
      <w:adjustRightInd/>
      <w:spacing w:before="100" w:beforeAutospacing="1" w:after="100" w:afterAutospacing="1" w:line="240" w:lineRule="auto"/>
      <w:jc w:val="left"/>
    </w:pPr>
    <w:rPr>
      <w:rFonts w:hint="default" w:hAnsi="宋体" w:cs="宋体"/>
      <w:sz w:val="24"/>
      <w:szCs w:val="24"/>
    </w:rPr>
  </w:style>
  <w:style w:type="character" w:customStyle="1" w:styleId="75">
    <w:name w:val="font11"/>
    <w:unhideWhenUsed/>
    <w:qFormat/>
    <w:uiPriority w:val="0"/>
    <w:rPr>
      <w:rFonts w:hint="default" w:ascii="宋体" w:hAnsi="宋体" w:eastAsia="宋体" w:cs="宋体"/>
      <w:color w:val="000000"/>
      <w:sz w:val="22"/>
      <w:szCs w:val="22"/>
    </w:rPr>
  </w:style>
  <w:style w:type="character" w:customStyle="1" w:styleId="76">
    <w:name w:val="font31"/>
    <w:unhideWhenUsed/>
    <w:qFormat/>
    <w:uiPriority w:val="0"/>
    <w:rPr>
      <w:rFonts w:hint="eastAsia" w:ascii="微软雅黑" w:hAnsi="微软雅黑" w:eastAsia="微软雅黑" w:cs="微软雅黑"/>
      <w:color w:val="000000"/>
      <w:sz w:val="20"/>
      <w:szCs w:val="20"/>
    </w:rPr>
  </w:style>
  <w:style w:type="character" w:customStyle="1" w:styleId="77">
    <w:name w:val="breakword"/>
    <w:unhideWhenUsed/>
    <w:qFormat/>
    <w:uiPriority w:val="0"/>
    <w:rPr>
      <w:rFonts w:hint="default"/>
      <w:sz w:val="24"/>
      <w:szCs w:val="24"/>
    </w:rPr>
  </w:style>
  <w:style w:type="character" w:customStyle="1" w:styleId="78">
    <w:name w:val="apple-converted-space"/>
    <w:unhideWhenUsed/>
    <w:qFormat/>
    <w:uiPriority w:val="0"/>
    <w:rPr>
      <w:rFonts w:hint="default"/>
      <w:sz w:val="24"/>
      <w:szCs w:val="24"/>
    </w:rPr>
  </w:style>
  <w:style w:type="character" w:customStyle="1" w:styleId="79">
    <w:name w:val="font21"/>
    <w:unhideWhenUsed/>
    <w:qFormat/>
    <w:uiPriority w:val="0"/>
    <w:rPr>
      <w:rFonts w:hint="default" w:ascii="宋体" w:hAnsi="宋体" w:eastAsia="宋体" w:cs="宋体"/>
      <w:color w:val="000000"/>
      <w:sz w:val="32"/>
      <w:szCs w:val="32"/>
    </w:rPr>
  </w:style>
  <w:style w:type="character" w:customStyle="1" w:styleId="80">
    <w:name w:val="NormalCharacter"/>
    <w:unhideWhenUsed/>
    <w:qFormat/>
    <w:uiPriority w:val="0"/>
    <w:rPr>
      <w:rFonts w:hint="default"/>
      <w:kern w:val="2"/>
      <w:sz w:val="21"/>
      <w:szCs w:val="24"/>
      <w:lang w:val="en-US" w:eastAsia="zh-CN" w:bidi="ar-SA"/>
    </w:rPr>
  </w:style>
  <w:style w:type="character" w:customStyle="1" w:styleId="81">
    <w:name w:val="页脚 Char"/>
    <w:unhideWhenUsed/>
    <w:qFormat/>
    <w:uiPriority w:val="99"/>
    <w:rPr>
      <w:rFonts w:hint="default" w:ascii="Calibri" w:hAnsi="Calibri" w:eastAsia="宋体"/>
      <w:kern w:val="2"/>
      <w:sz w:val="18"/>
      <w:szCs w:val="24"/>
    </w:rPr>
  </w:style>
  <w:style w:type="character" w:customStyle="1" w:styleId="82">
    <w:name w:val="font01"/>
    <w:unhideWhenUsed/>
    <w:qFormat/>
    <w:uiPriority w:val="0"/>
    <w:rPr>
      <w:rFonts w:hint="default" w:ascii="宋体" w:hAnsi="宋体" w:eastAsia="宋体" w:cs="宋体"/>
      <w:color w:val="FF0000"/>
      <w:sz w:val="22"/>
      <w:szCs w:val="22"/>
    </w:rPr>
  </w:style>
  <w:style w:type="character" w:customStyle="1" w:styleId="83">
    <w:name w:val="newsfont1"/>
    <w:unhideWhenUsed/>
    <w:qFormat/>
    <w:uiPriority w:val="0"/>
    <w:rPr>
      <w:rFonts w:hint="default"/>
      <w:sz w:val="21"/>
      <w:szCs w:val="24"/>
    </w:rPr>
  </w:style>
  <w:style w:type="character" w:customStyle="1" w:styleId="84">
    <w:name w:val="纯文本 Char1"/>
    <w:unhideWhenUsed/>
    <w:qFormat/>
    <w:locked/>
    <w:uiPriority w:val="0"/>
    <w:rPr>
      <w:rFonts w:hint="default" w:ascii="宋体" w:hAnsi="Courier New" w:eastAsia="宋体"/>
      <w:kern w:val="2"/>
      <w:sz w:val="21"/>
      <w:szCs w:val="24"/>
    </w:rPr>
  </w:style>
  <w:style w:type="character" w:customStyle="1" w:styleId="85">
    <w:name w:val="color_huei1"/>
    <w:unhideWhenUsed/>
    <w:qFormat/>
    <w:uiPriority w:val="0"/>
    <w:rPr>
      <w:rFonts w:hint="default"/>
      <w:color w:val="auto"/>
      <w:sz w:val="24"/>
      <w:szCs w:val="24"/>
    </w:rPr>
  </w:style>
  <w:style w:type="character" w:customStyle="1" w:styleId="86">
    <w:name w:val="question-title2"/>
    <w:unhideWhenUsed/>
    <w:qFormat/>
    <w:uiPriority w:val="0"/>
    <w:rPr>
      <w:rFonts w:hint="default"/>
      <w:sz w:val="24"/>
      <w:szCs w:val="24"/>
    </w:rPr>
  </w:style>
  <w:style w:type="character" w:customStyle="1" w:styleId="87">
    <w:name w:val="apple-style-span"/>
    <w:unhideWhenUsed/>
    <w:qFormat/>
    <w:uiPriority w:val="0"/>
    <w:rPr>
      <w:rFonts w:hint="default"/>
      <w:sz w:val="24"/>
      <w:szCs w:val="24"/>
    </w:rPr>
  </w:style>
  <w:style w:type="character" w:customStyle="1" w:styleId="88">
    <w:name w:val="font41"/>
    <w:unhideWhenUsed/>
    <w:qFormat/>
    <w:uiPriority w:val="0"/>
    <w:rPr>
      <w:rFonts w:hint="eastAsia" w:ascii="微软雅黑" w:hAnsi="微软雅黑" w:eastAsia="微软雅黑" w:cs="微软雅黑"/>
      <w:color w:val="000000"/>
      <w:sz w:val="20"/>
      <w:szCs w:val="20"/>
    </w:rPr>
  </w:style>
  <w:style w:type="paragraph" w:customStyle="1" w:styleId="89">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缩进1"/>
    <w:basedOn w:val="1"/>
    <w:qFormat/>
    <w:uiPriority w:val="99"/>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57733</Words>
  <Characters>64579</Characters>
  <TotalTime>0</TotalTime>
  <ScaleCrop>false</ScaleCrop>
  <LinksUpToDate>false</LinksUpToDate>
  <CharactersWithSpaces>67008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2023-05-05T04:17:00Z</dcterms:created>
  <dc:creator>1</dc:creator>
  <cp:lastModifiedBy>…… ··········……</cp:lastModifiedBy>
  <dcterms:modified xsi:type="dcterms:W3CDTF">2023-09-04T10:47:03Z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AF34714E4C164AA0B65A57A7217DA4C9_13</vt:lpwstr>
  </property>
</Properties>
</file>